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35" w:rsidRPr="0050612F" w:rsidRDefault="0050612F">
      <w:pPr>
        <w:rPr>
          <w:b/>
          <w:sz w:val="28"/>
          <w:szCs w:val="28"/>
        </w:rPr>
      </w:pPr>
      <w:r w:rsidRPr="0050612F">
        <w:rPr>
          <w:b/>
          <w:sz w:val="28"/>
          <w:szCs w:val="28"/>
        </w:rPr>
        <w:t>What – if anything – can be learnt from the so-called Trojan Horse Affair?</w:t>
      </w:r>
    </w:p>
    <w:p w:rsidR="0050612F" w:rsidRDefault="00921317">
      <w:pPr>
        <w:rPr>
          <w:b/>
        </w:rPr>
      </w:pPr>
      <w:r>
        <w:rPr>
          <w:b/>
        </w:rPr>
        <w:t>Background</w:t>
      </w:r>
    </w:p>
    <w:p w:rsidR="00305959" w:rsidRDefault="00305959">
      <w:r>
        <w:t>The so-called Trojan Horse Affair arose from an anonymous letter that was circulating within Birmingham</w:t>
      </w:r>
      <w:r w:rsidR="00B76D5B">
        <w:t xml:space="preserve"> in Novemb</w:t>
      </w:r>
      <w:r w:rsidR="007D4992">
        <w:t xml:space="preserve">er 2013. This letter </w:t>
      </w:r>
      <w:r w:rsidR="00B76D5B">
        <w:t>set</w:t>
      </w:r>
      <w:r>
        <w:t xml:space="preserve"> out mechanisms for the takeover of schools by</w:t>
      </w:r>
      <w:r w:rsidR="00B76D5B">
        <w:t xml:space="preserve"> new</w:t>
      </w:r>
      <w:r>
        <w:t xml:space="preserve"> governors (and senior staff) in order to implement a more restrictive faith-based curriculum and ethos. The letter was aimed at people in a numb</w:t>
      </w:r>
      <w:r w:rsidR="00B76D5B">
        <w:t>er of other cities and claimed that</w:t>
      </w:r>
      <w:r>
        <w:t xml:space="preserve"> </w:t>
      </w:r>
      <w:r w:rsidR="00D37111">
        <w:t xml:space="preserve">such </w:t>
      </w:r>
      <w:r>
        <w:t>events</w:t>
      </w:r>
      <w:r w:rsidR="00B76D5B">
        <w:t xml:space="preserve"> were</w:t>
      </w:r>
      <w:r>
        <w:rPr>
          <w:b/>
        </w:rPr>
        <w:t xml:space="preserve"> </w:t>
      </w:r>
      <w:r w:rsidRPr="00305959">
        <w:t>already underway</w:t>
      </w:r>
      <w:r>
        <w:t xml:space="preserve"> in some schools in predominantly Muslim areas of Birmingham.</w:t>
      </w:r>
    </w:p>
    <w:p w:rsidR="00305959" w:rsidRDefault="00305959">
      <w:r>
        <w:t>There was considerable doubt about the authenticity of the letter. Nevertheless, it was passed to the</w:t>
      </w:r>
      <w:r w:rsidR="00B76D5B">
        <w:t xml:space="preserve"> </w:t>
      </w:r>
      <w:r w:rsidR="007037F2">
        <w:t>local counter-terrorism</w:t>
      </w:r>
      <w:r>
        <w:t xml:space="preserve"> police on the basis of needing to establish if any</w:t>
      </w:r>
      <w:r w:rsidR="00D37111">
        <w:t xml:space="preserve"> crime had been committed and</w:t>
      </w:r>
      <w:r w:rsidR="007037F2">
        <w:t xml:space="preserve"> because</w:t>
      </w:r>
      <w:r>
        <w:t xml:space="preserve"> some of the sentiments in</w:t>
      </w:r>
      <w:r w:rsidR="007037F2">
        <w:t xml:space="preserve"> the letter verged on things </w:t>
      </w:r>
      <w:r>
        <w:t>that could be regarded as extremist.</w:t>
      </w:r>
      <w:r w:rsidR="008C6A5B">
        <w:t xml:space="preserve"> </w:t>
      </w:r>
      <w:r w:rsidR="00B76D5B">
        <w:t>The police found n</w:t>
      </w:r>
      <w:r w:rsidR="00D37111">
        <w:t xml:space="preserve">o immediate links to terrorism. </w:t>
      </w:r>
      <w:r w:rsidR="00B76D5B">
        <w:t>The letter was subsequently referred on to central gov</w:t>
      </w:r>
      <w:r w:rsidR="007037F2">
        <w:t>ernment departments. It was, at that stage,</w:t>
      </w:r>
      <w:r w:rsidR="00B76D5B">
        <w:t xml:space="preserve"> felt that the letter exposed issues serious enough to warrant deeper investigation.</w:t>
      </w:r>
    </w:p>
    <w:p w:rsidR="008C6A5B" w:rsidRDefault="008C6A5B">
      <w:r>
        <w:t xml:space="preserve">There were various discussions at local and national levels and a number of reviews were set up to explore what (if anything) was happening. Ofsted (the national body for </w:t>
      </w:r>
      <w:r w:rsidR="007678D2">
        <w:t>inspecting education) was</w:t>
      </w:r>
      <w:r>
        <w:t xml:space="preserve"> </w:t>
      </w:r>
      <w:r w:rsidR="007678D2">
        <w:t>sent into a number of schools, some of which</w:t>
      </w:r>
      <w:r>
        <w:t xml:space="preserve"> had only recently been inspected and judged to have good management in place.</w:t>
      </w:r>
    </w:p>
    <w:p w:rsidR="008C6A5B" w:rsidRDefault="007D4992">
      <w:r>
        <w:t>Some of the schools were</w:t>
      </w:r>
      <w:r w:rsidR="008C6A5B">
        <w:t xml:space="preserve"> under the control of Birmingham City Council, as the local authority. The rest had converted to Academy status, independent of the local authority and run under contract by the national government Department for Education. </w:t>
      </w:r>
    </w:p>
    <w:p w:rsidR="00305959" w:rsidRDefault="008C6A5B">
      <w:r>
        <w:t>The whole episode attracted considerable media interest, over an extended period of time. It is hard to believe that some of the issues raised were of significance to Birmingham alone</w:t>
      </w:r>
      <w:r w:rsidR="00C0776D">
        <w:t>, but</w:t>
      </w:r>
      <w:r w:rsidR="00C0776D" w:rsidRPr="00C0776D">
        <w:t xml:space="preserve"> </w:t>
      </w:r>
      <w:r w:rsidR="00C0776D">
        <w:t xml:space="preserve">since the letter (and its reported activities) arose within Birmingham the episode became labelled the Birmingham Trojan Horse Affair. </w:t>
      </w:r>
      <w:r w:rsidR="007037F2">
        <w:t>The daily news repetition of that label, in an essentially negative context, created a degree of damage to the re</w:t>
      </w:r>
      <w:r w:rsidR="007D4992">
        <w:t>putation of the city as a whole</w:t>
      </w:r>
      <w:r w:rsidR="007037F2">
        <w:t xml:space="preserve"> and</w:t>
      </w:r>
      <w:r w:rsidR="007D4992">
        <w:t>,</w:t>
      </w:r>
      <w:r w:rsidR="007037F2">
        <w:t xml:space="preserve"> to some local </w:t>
      </w:r>
      <w:proofErr w:type="gramStart"/>
      <w:r w:rsidR="007037F2">
        <w:t>communities</w:t>
      </w:r>
      <w:r w:rsidR="007D4992">
        <w:t>,</w:t>
      </w:r>
      <w:proofErr w:type="gramEnd"/>
      <w:r w:rsidR="007D4992">
        <w:t xml:space="preserve"> it</w:t>
      </w:r>
      <w:r w:rsidR="007037F2">
        <w:t xml:space="preserve"> began to feel like a form of Islamophobia – particularly when the Secretary of State for Education appointed the former head of counterterrorism to head up the government’s review. </w:t>
      </w:r>
    </w:p>
    <w:p w:rsidR="00784117" w:rsidRDefault="00784117"/>
    <w:p w:rsidR="00305959" w:rsidRPr="00305959" w:rsidRDefault="00305959">
      <w:pPr>
        <w:rPr>
          <w:b/>
        </w:rPr>
      </w:pPr>
      <w:r>
        <w:rPr>
          <w:b/>
        </w:rPr>
        <w:t>Historical context</w:t>
      </w:r>
    </w:p>
    <w:p w:rsidR="0050612F" w:rsidRDefault="0050612F">
      <w:r>
        <w:t>In the belief that things do not simply arise from nowhere, and in the belief that social events rarely have single clear causes, it might be useful to set out some of the various i</w:t>
      </w:r>
      <w:r w:rsidR="00C0776D">
        <w:t>nterconnecting strands that had</w:t>
      </w:r>
      <w:r>
        <w:t xml:space="preserve"> been moving with varying speeds and with varying momenta in the periods leading up to the ‘outbreak’ of the Trojan Horse Affair in Birmingham.</w:t>
      </w:r>
    </w:p>
    <w:p w:rsidR="00635C43" w:rsidRDefault="00857A89" w:rsidP="00857A89">
      <w:pPr>
        <w:pStyle w:val="ListParagraph"/>
        <w:numPr>
          <w:ilvl w:val="0"/>
          <w:numId w:val="2"/>
        </w:numPr>
      </w:pPr>
      <w:r>
        <w:t>The</w:t>
      </w:r>
      <w:r w:rsidR="00D37111">
        <w:t>re had</w:t>
      </w:r>
      <w:r w:rsidR="005E6E7C">
        <w:t xml:space="preserve"> been a</w:t>
      </w:r>
      <w:r>
        <w:t xml:space="preserve"> historical pattern of educational provision</w:t>
      </w:r>
      <w:r w:rsidR="005E6E7C">
        <w:t xml:space="preserve"> in Birmingham</w:t>
      </w:r>
      <w:r>
        <w:t xml:space="preserve"> that</w:t>
      </w:r>
      <w:r w:rsidR="00D37111">
        <w:t xml:space="preserve"> had</w:t>
      </w:r>
      <w:r w:rsidR="005E6E7C">
        <w:t xml:space="preserve"> left a mixed legacy</w:t>
      </w:r>
      <w:r>
        <w:t xml:space="preserve"> of independent, grammar, faith, </w:t>
      </w:r>
      <w:r w:rsidR="007D4992">
        <w:t xml:space="preserve">single sex and mixed, </w:t>
      </w:r>
      <w:r>
        <w:t xml:space="preserve">community, </w:t>
      </w:r>
      <w:r w:rsidR="005E6E7C">
        <w:lastRenderedPageBreak/>
        <w:t xml:space="preserve">and </w:t>
      </w:r>
      <w:r>
        <w:t>special schools – with some sections of the community able to feel that their need</w:t>
      </w:r>
      <w:r w:rsidR="00D37111">
        <w:t>s we</w:t>
      </w:r>
      <w:r w:rsidR="005E123B">
        <w:t>re not b</w:t>
      </w:r>
      <w:r w:rsidR="00D37111">
        <w:t>eing met with parity (eg There we</w:t>
      </w:r>
      <w:r w:rsidR="005E123B">
        <w:t xml:space="preserve">re </w:t>
      </w:r>
      <w:r w:rsidR="00767EF5">
        <w:t xml:space="preserve">reported to be </w:t>
      </w:r>
      <w:r w:rsidR="005E123B">
        <w:t>60 Catholic aided schools and just 2 Musl</w:t>
      </w:r>
      <w:r w:rsidR="00D37111">
        <w:t>im aided schools, whilst there we</w:t>
      </w:r>
      <w:r w:rsidR="005E123B">
        <w:t xml:space="preserve">re similar numbers of Catholics and Muslims in the city). </w:t>
      </w:r>
    </w:p>
    <w:p w:rsidR="00857A89" w:rsidRDefault="00857A89" w:rsidP="00857A89">
      <w:pPr>
        <w:pStyle w:val="ListParagraph"/>
        <w:numPr>
          <w:ilvl w:val="0"/>
          <w:numId w:val="2"/>
        </w:numPr>
      </w:pPr>
      <w:r>
        <w:t>Th</w:t>
      </w:r>
      <w:r w:rsidR="007D4992">
        <w:t>e 1988</w:t>
      </w:r>
      <w:r w:rsidR="005E6E7C">
        <w:t xml:space="preserve"> Education Reform Act</w:t>
      </w:r>
      <w:r>
        <w:t xml:space="preserve"> </w:t>
      </w:r>
      <w:r w:rsidR="005E123B">
        <w:t xml:space="preserve">set a trend for schools to </w:t>
      </w:r>
      <w:r>
        <w:t>increasingly</w:t>
      </w:r>
      <w:r w:rsidR="005E123B">
        <w:t xml:space="preserve"> manage their own budgets and to make their own decisions about matters internal to their school; </w:t>
      </w:r>
      <w:r>
        <w:t xml:space="preserve">preparing the ground for schools and others to </w:t>
      </w:r>
      <w:r w:rsidR="00D37111">
        <w:t xml:space="preserve">continually </w:t>
      </w:r>
      <w:r>
        <w:t>argue for</w:t>
      </w:r>
      <w:r w:rsidR="00D37111">
        <w:t xml:space="preserve"> </w:t>
      </w:r>
      <w:r>
        <w:t>greater free</w:t>
      </w:r>
      <w:r w:rsidR="005E123B">
        <w:t>do</w:t>
      </w:r>
      <w:r w:rsidR="007678D2">
        <w:t>ms to run their own affairs – independent</w:t>
      </w:r>
      <w:r w:rsidR="005E123B">
        <w:t xml:space="preserve"> of</w:t>
      </w:r>
      <w:r w:rsidR="007678D2">
        <w:t xml:space="preserve"> a </w:t>
      </w:r>
      <w:r w:rsidR="00C0776D">
        <w:t xml:space="preserve">local authority </w:t>
      </w:r>
      <w:r w:rsidR="007678D2">
        <w:t xml:space="preserve">perceived as burdensome </w:t>
      </w:r>
      <w:r w:rsidR="00C0776D">
        <w:t>-</w:t>
      </w:r>
      <w:r w:rsidR="005E123B">
        <w:t xml:space="preserve"> </w:t>
      </w:r>
      <w:r>
        <w:t xml:space="preserve">without necessarily </w:t>
      </w:r>
      <w:r w:rsidR="00F74E53">
        <w:t>pushing for comparably greater responsibilities and accountabilities.</w:t>
      </w:r>
      <w:r w:rsidR="00C0776D">
        <w:t xml:space="preserve"> </w:t>
      </w:r>
    </w:p>
    <w:p w:rsidR="00F74E53" w:rsidRDefault="00C0776D" w:rsidP="00D37111">
      <w:pPr>
        <w:pStyle w:val="ListParagraph"/>
        <w:numPr>
          <w:ilvl w:val="0"/>
          <w:numId w:val="2"/>
        </w:numPr>
      </w:pPr>
      <w:r>
        <w:t xml:space="preserve">The Thatcher government stressed the need for a smaller state. </w:t>
      </w:r>
      <w:proofErr w:type="gramStart"/>
      <w:r>
        <w:t>A rhetoric</w:t>
      </w:r>
      <w:proofErr w:type="gramEnd"/>
      <w:r>
        <w:t xml:space="preserve"> of individualism was coupled with a contradictory centralism that saw </w:t>
      </w:r>
      <w:r w:rsidR="007D4992">
        <w:t xml:space="preserve">local </w:t>
      </w:r>
      <w:r>
        <w:t>educators as unable to decide what was best within schools.</w:t>
      </w:r>
      <w:r w:rsidR="00D37111">
        <w:t xml:space="preserve"> </w:t>
      </w:r>
      <w:r w:rsidR="005E6E7C">
        <w:t>A National Curriculum was introduced</w:t>
      </w:r>
      <w:r w:rsidR="00857A89">
        <w:t>, u</w:t>
      </w:r>
      <w:r w:rsidR="005E6E7C">
        <w:t>nder John Maj</w:t>
      </w:r>
      <w:r w:rsidR="00D37111">
        <w:t>or’s government. This</w:t>
      </w:r>
      <w:r w:rsidR="005E6E7C">
        <w:t xml:space="preserve"> has</w:t>
      </w:r>
      <w:r w:rsidR="00F74E53">
        <w:t xml:space="preserve"> subsequently </w:t>
      </w:r>
      <w:r w:rsidR="005E6E7C">
        <w:t xml:space="preserve">been </w:t>
      </w:r>
      <w:r w:rsidR="00F74E53">
        <w:t>open to contest about the balance of its content.</w:t>
      </w:r>
      <w:r w:rsidR="005E6E7C">
        <w:t xml:space="preserve"> There are varied understandings </w:t>
      </w:r>
      <w:r w:rsidR="007D4992">
        <w:t xml:space="preserve">and confusions </w:t>
      </w:r>
      <w:r w:rsidR="005E6E7C">
        <w:t>about the extent to which</w:t>
      </w:r>
      <w:r w:rsidR="005E6E7C" w:rsidRPr="005E6E7C">
        <w:t xml:space="preserve"> </w:t>
      </w:r>
      <w:r w:rsidR="005E6E7C">
        <w:t>different k</w:t>
      </w:r>
      <w:r w:rsidR="00FE0AB6">
        <w:t>inds of schools are able to amend</w:t>
      </w:r>
      <w:r w:rsidR="005E6E7C">
        <w:t xml:space="preserve"> the detail of what is taught, how things are presented, the balance of subjects on offer, and the emphasis to be given to</w:t>
      </w:r>
      <w:r w:rsidR="00FE0AB6">
        <w:t xml:space="preserve"> specific</w:t>
      </w:r>
      <w:r w:rsidR="005E6E7C">
        <w:t xml:space="preserve"> aspects of social, personal and religious education.</w:t>
      </w:r>
    </w:p>
    <w:p w:rsidR="00C0776D" w:rsidRDefault="00D37111" w:rsidP="00C0776D">
      <w:pPr>
        <w:pStyle w:val="ListParagraph"/>
        <w:numPr>
          <w:ilvl w:val="0"/>
          <w:numId w:val="2"/>
        </w:numPr>
      </w:pPr>
      <w:r>
        <w:t>Throughout the 1980s/1990s a</w:t>
      </w:r>
      <w:r w:rsidR="00C0776D">
        <w:t>n increasingly positive view of the future was predicated on communities being welcomed and differences in values being accepted and celebrated, within a legal framework. In this context a lot of energy was invested in engagement with minority communities, working with and through community r</w:t>
      </w:r>
      <w:r>
        <w:t>epresentatives and the</w:t>
      </w:r>
      <w:r w:rsidR="00012636">
        <w:t xml:space="preserve"> recruitment of </w:t>
      </w:r>
      <w:r w:rsidR="00C0776D">
        <w:t>people (from what were essentially perceived as unified commun</w:t>
      </w:r>
      <w:r w:rsidR="00012636">
        <w:t xml:space="preserve">ities) into roles such as </w:t>
      </w:r>
      <w:r w:rsidR="00C0776D">
        <w:t>school governors</w:t>
      </w:r>
      <w:r w:rsidR="00012636">
        <w:t xml:space="preserve"> and managers</w:t>
      </w:r>
      <w:r w:rsidR="00C0776D">
        <w:t xml:space="preserve">. </w:t>
      </w:r>
    </w:p>
    <w:p w:rsidR="004F1F0B" w:rsidRDefault="00F74E53" w:rsidP="004F1F0B">
      <w:pPr>
        <w:pStyle w:val="ListParagraph"/>
        <w:numPr>
          <w:ilvl w:val="0"/>
          <w:numId w:val="2"/>
        </w:numPr>
      </w:pPr>
      <w:r>
        <w:t>The Blair government</w:t>
      </w:r>
      <w:r w:rsidR="005E6E7C">
        <w:t xml:space="preserve"> put great </w:t>
      </w:r>
      <w:r>
        <w:t>emphasis</w:t>
      </w:r>
      <w:r w:rsidR="005E123B" w:rsidRPr="005E123B">
        <w:t xml:space="preserve"> </w:t>
      </w:r>
      <w:r w:rsidR="005E123B">
        <w:t>on ‘education, education, education’</w:t>
      </w:r>
      <w:r>
        <w:t>; with central models being rolled out to timet</w:t>
      </w:r>
      <w:r w:rsidR="005E123B">
        <w:t>able. B</w:t>
      </w:r>
      <w:r>
        <w:t>eginning with laudable intentions</w:t>
      </w:r>
      <w:r w:rsidR="00FE0AB6">
        <w:t>, it became</w:t>
      </w:r>
      <w:r w:rsidR="00D37111">
        <w:t xml:space="preserve"> fossilised by the style of</w:t>
      </w:r>
      <w:r>
        <w:t xml:space="preserve"> Ofsted inspections and the use of national league tables of narrow performance measures</w:t>
      </w:r>
      <w:r w:rsidR="00FE0AB6">
        <w:t>. O</w:t>
      </w:r>
      <w:r w:rsidR="005E123B">
        <w:t>ne outcome was that a</w:t>
      </w:r>
      <w:r>
        <w:t xml:space="preserve"> school </w:t>
      </w:r>
      <w:r w:rsidR="005E123B">
        <w:t>could</w:t>
      </w:r>
      <w:r>
        <w:t xml:space="preserve"> be</w:t>
      </w:r>
      <w:r w:rsidR="007678D2">
        <w:t xml:space="preserve"> judged as</w:t>
      </w:r>
      <w:r w:rsidR="007D4992">
        <w:t xml:space="preserve"> ‘O</w:t>
      </w:r>
      <w:r>
        <w:t xml:space="preserve">utstanding’ </w:t>
      </w:r>
      <w:r w:rsidR="007678D2">
        <w:t>on a restricted set of measures,</w:t>
      </w:r>
      <w:r>
        <w:t xml:space="preserve"> with</w:t>
      </w:r>
      <w:r w:rsidR="005E123B">
        <w:t xml:space="preserve"> prescribed</w:t>
      </w:r>
      <w:r>
        <w:t xml:space="preserve"> academic attainment being promoted as the thing that matters above all el</w:t>
      </w:r>
      <w:r w:rsidR="00D37111">
        <w:t>se</w:t>
      </w:r>
      <w:r>
        <w:t>.</w:t>
      </w:r>
      <w:r w:rsidR="00FE0AB6">
        <w:t xml:space="preserve"> Once trained in the new approaches, schools were seen as very much in control of their own destiny.</w:t>
      </w:r>
      <w:r w:rsidR="00D37111" w:rsidRPr="00D37111">
        <w:t xml:space="preserve"> </w:t>
      </w:r>
      <w:r w:rsidR="00D37111">
        <w:t>There was a push of resources to frontline organisations and a promotion of light-touch monitoring of organisations that were seen as successful.</w:t>
      </w:r>
    </w:p>
    <w:p w:rsidR="007D4992" w:rsidRDefault="007D4992" w:rsidP="004F1F0B">
      <w:pPr>
        <w:pStyle w:val="ListParagraph"/>
        <w:numPr>
          <w:ilvl w:val="0"/>
          <w:numId w:val="2"/>
        </w:numPr>
      </w:pPr>
      <w:r>
        <w:t>Under the Every Child Matters banner, partly in response to high profile child abuse cases, the central government put emphasis on a wide range of outcomes for children (Be healthy; Stay safe; Make a positive contribution; Achieve economic wellbeing; Enjoy and achieve).</w:t>
      </w:r>
      <w:r w:rsidR="004F1F0B">
        <w:t xml:space="preserve"> Local Directors of Children’s Services were put in place to push forward on all issues concerning children in their area. At the same time there was still the over-riding focus on attainment in national assessments. There were sometimes mixed messages to schools about how much they were being expected to do.</w:t>
      </w:r>
    </w:p>
    <w:p w:rsidR="00F74E53" w:rsidRDefault="005E123B" w:rsidP="00F74E53">
      <w:pPr>
        <w:pStyle w:val="ListParagraph"/>
        <w:numPr>
          <w:ilvl w:val="0"/>
          <w:numId w:val="2"/>
        </w:numPr>
      </w:pPr>
      <w:r>
        <w:lastRenderedPageBreak/>
        <w:t xml:space="preserve">There have been shifting layers of governance and accountabilities. </w:t>
      </w:r>
      <w:r w:rsidR="00D37111">
        <w:t>One initial trend was</w:t>
      </w:r>
      <w:r>
        <w:t xml:space="preserve"> to regional level</w:t>
      </w:r>
      <w:r w:rsidR="007F618B">
        <w:t xml:space="preserve"> (Government Office of the Region, Regional Assembly, City Regions….) with devolution</w:t>
      </w:r>
      <w:r w:rsidR="00FE0AB6">
        <w:t xml:space="preserve"> of responsibilities and accountabilities</w:t>
      </w:r>
      <w:r w:rsidR="007F618B">
        <w:t xml:space="preserve"> to local authorities via Local Area Agreements and</w:t>
      </w:r>
      <w:r w:rsidR="00FE0AB6">
        <w:t xml:space="preserve"> via</w:t>
      </w:r>
      <w:r w:rsidR="007F618B">
        <w:t xml:space="preserve"> Comprehensive Performance Assessments of local capacities and capabilities to manage developments within a national framework. This was followed by a ‘double devolution’ of power direct to schools/chains of schools accountable directly to the Department for Education and the Secretary of State. </w:t>
      </w:r>
    </w:p>
    <w:p w:rsidR="00F74E53" w:rsidRDefault="00FE0AB6" w:rsidP="00400DDD">
      <w:pPr>
        <w:pStyle w:val="ListParagraph"/>
        <w:numPr>
          <w:ilvl w:val="0"/>
          <w:numId w:val="2"/>
        </w:numPr>
      </w:pPr>
      <w:r>
        <w:t>A</w:t>
      </w:r>
      <w:r w:rsidR="005E6E7C">
        <w:t xml:space="preserve"> reaction</w:t>
      </w:r>
      <w:r w:rsidR="007F618B">
        <w:t xml:space="preserve"> to bombings and other events, in the </w:t>
      </w:r>
      <w:r w:rsidR="005E6E7C">
        <w:t>UK and elsewhere, was initially an ‘</w:t>
      </w:r>
      <w:r w:rsidR="007F618B">
        <w:t>anti-terrorist’ one built on various views about</w:t>
      </w:r>
      <w:r w:rsidR="0097175E">
        <w:t xml:space="preserve"> how violent extremist views we</w:t>
      </w:r>
      <w:r w:rsidR="007F618B">
        <w:t xml:space="preserve">re </w:t>
      </w:r>
      <w:r w:rsidR="007678D2">
        <w:t>being imported</w:t>
      </w:r>
      <w:r w:rsidR="007F618B">
        <w:t xml:space="preserve"> from abroad. This was su</w:t>
      </w:r>
      <w:r w:rsidR="007678D2">
        <w:t>pplemented by a later focus on home-grown terrorism</w:t>
      </w:r>
      <w:r w:rsidR="007F618B">
        <w:t xml:space="preserve"> with an emphasis on the prevention of radicalisation. These were seen as almost totally a Muslim-related issue.</w:t>
      </w:r>
      <w:r w:rsidR="00400DDD">
        <w:t xml:space="preserve"> There were discrepancies in the views across government departments about the mechanisms by which young people</w:t>
      </w:r>
      <w:r w:rsidR="00012636">
        <w:t xml:space="preserve"> might move</w:t>
      </w:r>
      <w:r w:rsidR="00400DDD">
        <w:t xml:space="preserve"> from ‘regular pupil’ to ‘radical extremist’ – and thus what a proper national policy response should be.</w:t>
      </w:r>
      <w:r w:rsidR="007678D2">
        <w:t xml:space="preserve"> </w:t>
      </w:r>
    </w:p>
    <w:p w:rsidR="00D30D4C" w:rsidRDefault="003B2AA0" w:rsidP="003B2AA0">
      <w:pPr>
        <w:pStyle w:val="ListParagraph"/>
        <w:numPr>
          <w:ilvl w:val="0"/>
          <w:numId w:val="2"/>
        </w:numPr>
      </w:pPr>
      <w:r>
        <w:t xml:space="preserve">It has become increasingly difficult to make the distinction between </w:t>
      </w:r>
      <w:r w:rsidR="00D30D4C">
        <w:t xml:space="preserve">‘private’ </w:t>
      </w:r>
      <w:r w:rsidR="007678D2">
        <w:t>and ‘public’ as</w:t>
      </w:r>
      <w:r>
        <w:t xml:space="preserve"> </w:t>
      </w:r>
      <w:r w:rsidR="007678D2">
        <w:t xml:space="preserve">a small number of </w:t>
      </w:r>
      <w:r>
        <w:t>private organisations take on more and more public</w:t>
      </w:r>
      <w:r w:rsidR="00D30D4C">
        <w:t xml:space="preserve"> dutie</w:t>
      </w:r>
      <w:r>
        <w:t>s, becoming reliant on public funding whilst remaining responsible to their shareholders rather than to the public. Initially this was</w:t>
      </w:r>
      <w:r w:rsidR="00012636">
        <w:t xml:space="preserve"> restricted to</w:t>
      </w:r>
      <w:r>
        <w:t xml:space="preserve"> the private sector provision of services to schools but, under the Academies programme, became the direct provision of schooling by contractual arrangements established between the Department for Education and a number of private sector bodies. </w:t>
      </w:r>
    </w:p>
    <w:p w:rsidR="00D30D4C" w:rsidRDefault="003B2AA0" w:rsidP="003F094A">
      <w:pPr>
        <w:pStyle w:val="ListParagraph"/>
        <w:numPr>
          <w:ilvl w:val="0"/>
          <w:numId w:val="2"/>
        </w:numPr>
      </w:pPr>
      <w:r>
        <w:t>The central government department established to oversee local government activities (The Office of the Deputy Prime M</w:t>
      </w:r>
      <w:r w:rsidR="003F094A">
        <w:t xml:space="preserve">inister; then the Department for Communities and Local Government) initially championed the role that local authorities could have in development activity. This, more recently, has turned into a narrative based on the denigration of local government as wasteful and bureaucratic. There has been a growing tension between expecting local delivery of a wide range of statutory duties (and more) whilst reducing funding available to do this. There has </w:t>
      </w:r>
      <w:r w:rsidR="00D37111">
        <w:t xml:space="preserve">also been </w:t>
      </w:r>
      <w:r w:rsidR="004F1F0B">
        <w:t>increasing</w:t>
      </w:r>
      <w:r w:rsidR="003F094A">
        <w:t xml:space="preserve"> u</w:t>
      </w:r>
      <w:r w:rsidR="00D30D4C">
        <w:t>ncertain</w:t>
      </w:r>
      <w:r w:rsidR="003F094A">
        <w:t>ty</w:t>
      </w:r>
      <w:r w:rsidR="00D30D4C">
        <w:t xml:space="preserve"> </w:t>
      </w:r>
      <w:r w:rsidR="003F094A">
        <w:t xml:space="preserve">about the roles of </w:t>
      </w:r>
      <w:r w:rsidR="007678D2">
        <w:t>various organisations</w:t>
      </w:r>
      <w:r w:rsidR="00012636">
        <w:t>, and the boundaries to their remits</w:t>
      </w:r>
      <w:r w:rsidR="003F094A">
        <w:t>.</w:t>
      </w:r>
    </w:p>
    <w:p w:rsidR="00D30D4C" w:rsidRDefault="0097175E" w:rsidP="0097175E">
      <w:pPr>
        <w:pStyle w:val="ListParagraph"/>
        <w:numPr>
          <w:ilvl w:val="0"/>
          <w:numId w:val="2"/>
        </w:numPr>
      </w:pPr>
      <w:r>
        <w:t>There has, rightly, been an i</w:t>
      </w:r>
      <w:r w:rsidR="00D30D4C">
        <w:t>ncreased emphasis on safeguarding of children</w:t>
      </w:r>
      <w:r>
        <w:t>. At local a</w:t>
      </w:r>
      <w:r w:rsidR="00012636">
        <w:t xml:space="preserve">uthority </w:t>
      </w:r>
      <w:r w:rsidR="004F1F0B">
        <w:t xml:space="preserve">Children’s Services </w:t>
      </w:r>
      <w:r w:rsidR="00012636">
        <w:t>planning level this</w:t>
      </w:r>
      <w:r>
        <w:t xml:space="preserve"> created </w:t>
      </w:r>
      <w:r w:rsidR="007678D2">
        <w:t>a shift of attention away from developments in education onto assuring the adequacy of care arrangements</w:t>
      </w:r>
      <w:r>
        <w:t>. The</w:t>
      </w:r>
      <w:r w:rsidR="00D37111">
        <w:t>re has been an expansion in the range of</w:t>
      </w:r>
      <w:r>
        <w:t xml:space="preserve"> factors tha</w:t>
      </w:r>
      <w:r w:rsidR="00D37111">
        <w:t xml:space="preserve">t children need protecting from, </w:t>
      </w:r>
      <w:r>
        <w:t>with organisations (both local authorities and schools) chasing into place their policy responses to each new</w:t>
      </w:r>
      <w:r w:rsidR="00D37111">
        <w:t>ly identified</w:t>
      </w:r>
      <w:r>
        <w:t xml:space="preserve"> threat. Protection from extremism is a recent addition to the recognised set of threats. Checking that schools ha</w:t>
      </w:r>
      <w:r w:rsidR="007678D2">
        <w:t>ve such protections in place had</w:t>
      </w:r>
      <w:r>
        <w:t xml:space="preserve"> not been a strong feature of inspections.</w:t>
      </w:r>
    </w:p>
    <w:p w:rsidR="00635C43" w:rsidRDefault="00921317" w:rsidP="007515C2">
      <w:pPr>
        <w:pStyle w:val="ListParagraph"/>
        <w:numPr>
          <w:ilvl w:val="0"/>
          <w:numId w:val="2"/>
        </w:numPr>
      </w:pPr>
      <w:r>
        <w:t xml:space="preserve">During the 1960s/70s much of the immigration was from ex-empire countries. Early new arrivals often had a positive view of England, had reasonable levels of English language, and wished to integrate (despite barriers to integration put up by the home </w:t>
      </w:r>
      <w:r>
        <w:lastRenderedPageBreak/>
        <w:t>population). Later there were concerns that other arrivals had less English, had stronger attachments to their ow</w:t>
      </w:r>
      <w:r w:rsidR="003B464F">
        <w:t>n communities and that some areas of cities were appearing ‘un-English’.</w:t>
      </w:r>
      <w:r>
        <w:t xml:space="preserve"> </w:t>
      </w:r>
      <w:r w:rsidR="003B464F">
        <w:t xml:space="preserve">This has not lessened with arrivals from areas of the world associated (in the press) with traditional views or extremist views. </w:t>
      </w:r>
      <w:r w:rsidR="0097175E">
        <w:t>There has recently been a resurgence of debates</w:t>
      </w:r>
      <w:r w:rsidR="00D30D4C">
        <w:t xml:space="preserve"> about British va</w:t>
      </w:r>
      <w:r w:rsidR="0097175E">
        <w:t>lues.</w:t>
      </w:r>
      <w:r w:rsidR="007515C2">
        <w:t xml:space="preserve"> Despite the lack of ag</w:t>
      </w:r>
      <w:r w:rsidR="007678D2">
        <w:t>reement about what constitutes British values</w:t>
      </w:r>
      <w:r w:rsidR="00012636">
        <w:t>, some schools a</w:t>
      </w:r>
      <w:r w:rsidR="007515C2">
        <w:t>re expected to be actively promo</w:t>
      </w:r>
      <w:r w:rsidR="007678D2">
        <w:t>ting them. In p</w:t>
      </w:r>
      <w:r w:rsidR="007515C2">
        <w:t>olitical speeches</w:t>
      </w:r>
      <w:r w:rsidR="007678D2">
        <w:t>,</w:t>
      </w:r>
      <w:r w:rsidR="007515C2">
        <w:t xml:space="preserve"> British values have most</w:t>
      </w:r>
      <w:r w:rsidR="007678D2">
        <w:t xml:space="preserve"> recently been defined </w:t>
      </w:r>
      <w:r w:rsidR="007515C2">
        <w:t>as the opposite of extremist views (</w:t>
      </w:r>
      <w:r w:rsidR="007678D2">
        <w:t xml:space="preserve">so a </w:t>
      </w:r>
      <w:r w:rsidR="007515C2">
        <w:t xml:space="preserve">commitment to democracy; respect for the views of others; </w:t>
      </w:r>
      <w:r w:rsidR="004F1F0B">
        <w:t xml:space="preserve">tolerance and the </w:t>
      </w:r>
      <w:r w:rsidR="007515C2">
        <w:t>acceptance of differences</w:t>
      </w:r>
      <w:r w:rsidR="00193600">
        <w:t xml:space="preserve">; respect for the rule of law; </w:t>
      </w:r>
      <w:r w:rsidR="004F1F0B">
        <w:t xml:space="preserve">fairness; </w:t>
      </w:r>
      <w:r w:rsidR="00193600">
        <w:t>respect for individual liberty</w:t>
      </w:r>
      <w:r w:rsidR="007678D2">
        <w:t>, freedom of religious practice</w:t>
      </w:r>
      <w:r w:rsidR="007515C2">
        <w:t xml:space="preserve"> etc).</w:t>
      </w:r>
      <w:r w:rsidR="00D30D4C">
        <w:t xml:space="preserve"> </w:t>
      </w:r>
    </w:p>
    <w:p w:rsidR="007515C2" w:rsidRDefault="007515C2"/>
    <w:p w:rsidR="007515C2" w:rsidRDefault="007515C2">
      <w:pPr>
        <w:rPr>
          <w:b/>
        </w:rPr>
      </w:pPr>
      <w:r w:rsidRPr="007515C2">
        <w:rPr>
          <w:b/>
        </w:rPr>
        <w:t>Could it all have been foreseen and prevented from developing as a big issue?</w:t>
      </w:r>
    </w:p>
    <w:p w:rsidR="00012636" w:rsidRDefault="00D37111">
      <w:r>
        <w:t xml:space="preserve">Much was made, in the early reporting, of who knew what, when and the extent to which they did or did not do anything about it. </w:t>
      </w:r>
      <w:r w:rsidR="00635C43">
        <w:t>In the time before the emergence of the disputed-status lett</w:t>
      </w:r>
      <w:r w:rsidR="00921317">
        <w:t>er suggesting a well-developed plot</w:t>
      </w:r>
      <w:r w:rsidR="007678D2">
        <w:t xml:space="preserve"> within the governance</w:t>
      </w:r>
      <w:r w:rsidR="00635C43">
        <w:t xml:space="preserve"> of some schools in the city, </w:t>
      </w:r>
      <w:r w:rsidR="007678D2">
        <w:t>could</w:t>
      </w:r>
      <w:r w:rsidR="00635C43">
        <w:t xml:space="preserve"> events have triggered some </w:t>
      </w:r>
      <w:r w:rsidR="0073386B">
        <w:t xml:space="preserve">earlier, lower-key </w:t>
      </w:r>
      <w:r w:rsidR="00635C43">
        <w:t>investigation</w:t>
      </w:r>
      <w:r w:rsidR="00FC0997">
        <w:t xml:space="preserve"> of what was/was not going on? </w:t>
      </w:r>
    </w:p>
    <w:p w:rsidR="00012636" w:rsidRDefault="00FC0997">
      <w:r>
        <w:t>It seems clear</w:t>
      </w:r>
      <w:r w:rsidR="00012636">
        <w:t>:</w:t>
      </w:r>
    </w:p>
    <w:p w:rsidR="00012636" w:rsidRPr="00012636" w:rsidRDefault="00FC0997" w:rsidP="00012636">
      <w:pPr>
        <w:pStyle w:val="ListParagraph"/>
        <w:numPr>
          <w:ilvl w:val="0"/>
          <w:numId w:val="7"/>
        </w:numPr>
        <w:rPr>
          <w:b/>
        </w:rPr>
      </w:pPr>
      <w:r>
        <w:t xml:space="preserve">that individual </w:t>
      </w:r>
      <w:r w:rsidR="007037F2">
        <w:t>head teachers</w:t>
      </w:r>
      <w:r>
        <w:t xml:space="preserve"> and governors were involved in particular events</w:t>
      </w:r>
      <w:r w:rsidR="007678D2">
        <w:t>, over several years</w:t>
      </w:r>
      <w:r>
        <w:t xml:space="preserve">; that knowledge of these </w:t>
      </w:r>
      <w:r w:rsidR="004F1F0B">
        <w:t>events was</w:t>
      </w:r>
      <w:r>
        <w:t xml:space="preserve"> discussed (maybe only informally) between </w:t>
      </w:r>
      <w:r w:rsidR="007037F2">
        <w:t>head teacher</w:t>
      </w:r>
      <w:r>
        <w:t xml:space="preserve"> colleagues; </w:t>
      </w:r>
      <w:r w:rsidR="006D4DBE">
        <w:t xml:space="preserve">and </w:t>
      </w:r>
      <w:r>
        <w:t>that teacher associations/ Head Teacher Association could have been alerted and taken u</w:t>
      </w:r>
      <w:r w:rsidR="00012636">
        <w:t>p the matters</w:t>
      </w:r>
      <w:r w:rsidR="006D4DBE">
        <w:t>.</w:t>
      </w:r>
    </w:p>
    <w:p w:rsidR="00012636" w:rsidRPr="00012636" w:rsidRDefault="00FC0997" w:rsidP="00012636">
      <w:pPr>
        <w:pStyle w:val="ListParagraph"/>
        <w:numPr>
          <w:ilvl w:val="0"/>
          <w:numId w:val="7"/>
        </w:numPr>
        <w:rPr>
          <w:b/>
        </w:rPr>
      </w:pPr>
      <w:r>
        <w:t>that governors could have reported back to their sponsoring bodies about any concerns they might have had</w:t>
      </w:r>
      <w:r w:rsidR="006D4DBE">
        <w:t>.</w:t>
      </w:r>
      <w:r w:rsidR="00012636">
        <w:t xml:space="preserve"> </w:t>
      </w:r>
    </w:p>
    <w:p w:rsidR="00012636" w:rsidRPr="00012636" w:rsidRDefault="00012636" w:rsidP="00012636">
      <w:pPr>
        <w:pStyle w:val="ListParagraph"/>
        <w:numPr>
          <w:ilvl w:val="0"/>
          <w:numId w:val="7"/>
        </w:numPr>
        <w:rPr>
          <w:b/>
        </w:rPr>
      </w:pPr>
      <w:r>
        <w:t>that each school had, at that time, a link Adviser from the local authority who was expected to</w:t>
      </w:r>
      <w:r w:rsidRPr="00012636">
        <w:t xml:space="preserve"> </w:t>
      </w:r>
      <w:r>
        <w:t>have local intelligence about ‘their’ schools</w:t>
      </w:r>
      <w:r w:rsidR="006D4DBE">
        <w:t xml:space="preserve"> and to highlight issues as they arose.</w:t>
      </w:r>
    </w:p>
    <w:p w:rsidR="00012636" w:rsidRPr="00363052" w:rsidRDefault="00012636" w:rsidP="00012636">
      <w:pPr>
        <w:pStyle w:val="ListParagraph"/>
        <w:numPr>
          <w:ilvl w:val="0"/>
          <w:numId w:val="7"/>
        </w:numPr>
        <w:rPr>
          <w:b/>
        </w:rPr>
      </w:pPr>
      <w:proofErr w:type="gramStart"/>
      <w:r>
        <w:t>that</w:t>
      </w:r>
      <w:proofErr w:type="gramEnd"/>
      <w:r>
        <w:t xml:space="preserve"> pupils may have noted changes in behaviours and practices in their schools and could, in theory, have raised concerns via School Councils and Young Peoples’ Parliament mechanisms right up to city council Cabinet level</w:t>
      </w:r>
      <w:r w:rsidR="006D4DBE">
        <w:t>.</w:t>
      </w:r>
    </w:p>
    <w:p w:rsidR="00363052" w:rsidRPr="00012636" w:rsidRDefault="00363052" w:rsidP="00012636">
      <w:pPr>
        <w:pStyle w:val="ListParagraph"/>
        <w:numPr>
          <w:ilvl w:val="0"/>
          <w:numId w:val="7"/>
        </w:numPr>
        <w:rPr>
          <w:b/>
        </w:rPr>
      </w:pPr>
      <w:proofErr w:type="gramStart"/>
      <w:r>
        <w:t>that</w:t>
      </w:r>
      <w:proofErr w:type="gramEnd"/>
      <w:r>
        <w:t xml:space="preserve"> concerned members of communities could have discussed things with community or religious leaders, or brought issues to the notice of their local elected councillors.</w:t>
      </w:r>
    </w:p>
    <w:p w:rsidR="0073386B" w:rsidRPr="0073386B" w:rsidRDefault="00FC0997" w:rsidP="00012636">
      <w:pPr>
        <w:pStyle w:val="ListParagraph"/>
        <w:numPr>
          <w:ilvl w:val="0"/>
          <w:numId w:val="7"/>
        </w:numPr>
        <w:rPr>
          <w:b/>
        </w:rPr>
      </w:pPr>
      <w:proofErr w:type="gramStart"/>
      <w:r>
        <w:t>that</w:t>
      </w:r>
      <w:proofErr w:type="gramEnd"/>
      <w:r>
        <w:t xml:space="preserve"> isolated </w:t>
      </w:r>
      <w:r w:rsidR="006D4DBE">
        <w:t>stories reported by</w:t>
      </w:r>
      <w:r>
        <w:t xml:space="preserve"> the press could have been explored </w:t>
      </w:r>
      <w:r w:rsidR="006D4DBE">
        <w:t xml:space="preserve">more fully </w:t>
      </w:r>
      <w:r>
        <w:t>and any wider picture reported on</w:t>
      </w:r>
      <w:r w:rsidR="006D4DBE">
        <w:t>.</w:t>
      </w:r>
    </w:p>
    <w:p w:rsidR="00012636" w:rsidRPr="00012636" w:rsidRDefault="00FC0997" w:rsidP="0073386B">
      <w:pPr>
        <w:pStyle w:val="ListParagraph"/>
        <w:rPr>
          <w:b/>
        </w:rPr>
      </w:pPr>
      <w:r>
        <w:t xml:space="preserve"> … and so on. </w:t>
      </w:r>
    </w:p>
    <w:p w:rsidR="00012636" w:rsidRDefault="00012636" w:rsidP="00012636">
      <w:pPr>
        <w:pStyle w:val="ListParagraph"/>
      </w:pPr>
    </w:p>
    <w:p w:rsidR="00635C43" w:rsidRPr="0073386B" w:rsidRDefault="00FC0997" w:rsidP="0073386B">
      <w:pPr>
        <w:rPr>
          <w:b/>
        </w:rPr>
      </w:pPr>
      <w:r>
        <w:t xml:space="preserve">There </w:t>
      </w:r>
      <w:r w:rsidR="006D4DBE">
        <w:t xml:space="preserve">thus </w:t>
      </w:r>
      <w:r>
        <w:t>appear to have been numerous triggers in the sy</w:t>
      </w:r>
      <w:r w:rsidR="004A1DB7">
        <w:t>stem that might have brought</w:t>
      </w:r>
      <w:r>
        <w:t xml:space="preserve"> things into</w:t>
      </w:r>
      <w:r w:rsidR="004A1DB7">
        <w:t xml:space="preserve"> focus, but these were not used</w:t>
      </w:r>
      <w:r>
        <w:t xml:space="preserve"> or not followed-through. This may have implications for setti</w:t>
      </w:r>
      <w:r w:rsidR="00012636">
        <w:t>ng in place any future triggers.</w:t>
      </w:r>
    </w:p>
    <w:p w:rsidR="0000193B" w:rsidRDefault="003B464F">
      <w:r>
        <w:lastRenderedPageBreak/>
        <w:t xml:space="preserve">Could it </w:t>
      </w:r>
      <w:r w:rsidR="006D4DBE">
        <w:t xml:space="preserve">all </w:t>
      </w:r>
      <w:r>
        <w:t xml:space="preserve">have been predicted? Hardly. Who would have said, before the Trojan </w:t>
      </w:r>
      <w:r w:rsidR="004A1DB7">
        <w:t>Horse Affair became public:</w:t>
      </w:r>
    </w:p>
    <w:p w:rsidR="0000193B" w:rsidRDefault="0073386B" w:rsidP="0000193B">
      <w:pPr>
        <w:pStyle w:val="ListParagraph"/>
        <w:numPr>
          <w:ilvl w:val="0"/>
          <w:numId w:val="3"/>
        </w:numPr>
      </w:pPr>
      <w:r>
        <w:t>that, against Ofsted’s criteria</w:t>
      </w:r>
      <w:r w:rsidR="0000193B">
        <w:t xml:space="preserve">, several </w:t>
      </w:r>
      <w:r w:rsidR="003B464F">
        <w:t>outstanding</w:t>
      </w:r>
      <w:r w:rsidR="0000193B">
        <w:t>ly well-managed</w:t>
      </w:r>
      <w:r w:rsidR="004A1DB7">
        <w:t xml:space="preserve"> schools would drop</w:t>
      </w:r>
      <w:r w:rsidR="004A1DB7" w:rsidRPr="004A1DB7">
        <w:t xml:space="preserve"> </w:t>
      </w:r>
      <w:r w:rsidR="004A1DB7">
        <w:t xml:space="preserve">several categories, almost overnight, </w:t>
      </w:r>
      <w:r w:rsidR="003B464F">
        <w:t xml:space="preserve">to </w:t>
      </w:r>
      <w:r w:rsidR="0000193B">
        <w:t xml:space="preserve">be </w:t>
      </w:r>
      <w:r w:rsidR="004A1DB7">
        <w:t xml:space="preserve">judged as now being </w:t>
      </w:r>
      <w:r w:rsidR="0000193B">
        <w:t>inadequately managed</w:t>
      </w:r>
      <w:r w:rsidR="004A1DB7">
        <w:t xml:space="preserve"> and governed</w:t>
      </w:r>
      <w:r>
        <w:t xml:space="preserve"> </w:t>
      </w:r>
      <w:r w:rsidR="0000193B">
        <w:t xml:space="preserve">– </w:t>
      </w:r>
      <w:r w:rsidR="004A1DB7">
        <w:t xml:space="preserve">requiring governors to be replaced and </w:t>
      </w:r>
      <w:r w:rsidR="0000193B">
        <w:t>damaging Of</w:t>
      </w:r>
      <w:r w:rsidR="004F1F0B">
        <w:t>sted’s already shaky reputation?</w:t>
      </w:r>
    </w:p>
    <w:p w:rsidR="0000193B" w:rsidRDefault="0073386B" w:rsidP="0000193B">
      <w:pPr>
        <w:pStyle w:val="ListParagraph"/>
        <w:numPr>
          <w:ilvl w:val="0"/>
          <w:numId w:val="3"/>
        </w:numPr>
      </w:pPr>
      <w:proofErr w:type="gramStart"/>
      <w:r>
        <w:t>t</w:t>
      </w:r>
      <w:r w:rsidR="0000193B">
        <w:t>h</w:t>
      </w:r>
      <w:r w:rsidR="004A1DB7">
        <w:t>at</w:t>
      </w:r>
      <w:proofErr w:type="gramEnd"/>
      <w:r w:rsidR="004A1DB7">
        <w:t xml:space="preserve"> th</w:t>
      </w:r>
      <w:r w:rsidR="0000193B">
        <w:t>ings would lead to a public squabble between two government departments and that</w:t>
      </w:r>
      <w:r w:rsidR="004F1F0B">
        <w:t xml:space="preserve">, despite being one of the government’s most respected cabinet members, </w:t>
      </w:r>
      <w:r w:rsidR="0000193B">
        <w:t xml:space="preserve"> </w:t>
      </w:r>
      <w:r w:rsidR="006D4DBE">
        <w:t>(Secretary of State for E</w:t>
      </w:r>
      <w:r w:rsidR="004A1DB7">
        <w:t xml:space="preserve">ducation) </w:t>
      </w:r>
      <w:r w:rsidR="0000193B">
        <w:t>Gove would be shuffled across to some other role – damaging the reputation of the Department for Educatio</w:t>
      </w:r>
      <w:r w:rsidR="004F1F0B">
        <w:t>n and the government in general?</w:t>
      </w:r>
    </w:p>
    <w:p w:rsidR="0000193B" w:rsidRDefault="0073386B" w:rsidP="0000193B">
      <w:pPr>
        <w:pStyle w:val="ListParagraph"/>
        <w:numPr>
          <w:ilvl w:val="0"/>
          <w:numId w:val="3"/>
        </w:numPr>
      </w:pPr>
      <w:proofErr w:type="gramStart"/>
      <w:r>
        <w:t>t</w:t>
      </w:r>
      <w:r w:rsidR="0000193B">
        <w:t>hat</w:t>
      </w:r>
      <w:proofErr w:type="gramEnd"/>
      <w:r w:rsidR="0000193B">
        <w:t xml:space="preserve"> Birmingham City Council would be expected to work with an ex</w:t>
      </w:r>
      <w:r w:rsidR="004A1DB7">
        <w:t>ternal commissioner to drive</w:t>
      </w:r>
      <w:r w:rsidR="0000193B">
        <w:t xml:space="preserve"> </w:t>
      </w:r>
      <w:r w:rsidR="004A1DB7">
        <w:t xml:space="preserve">into place the required </w:t>
      </w:r>
      <w:r w:rsidR="0000193B">
        <w:t>changes in the way some schools in Birmingham develop in future</w:t>
      </w:r>
      <w:r w:rsidR="004F1F0B">
        <w:t>?</w:t>
      </w:r>
    </w:p>
    <w:p w:rsidR="0000193B" w:rsidRDefault="0073386B" w:rsidP="0000193B">
      <w:pPr>
        <w:pStyle w:val="ListParagraph"/>
        <w:numPr>
          <w:ilvl w:val="0"/>
          <w:numId w:val="3"/>
        </w:numPr>
      </w:pPr>
      <w:proofErr w:type="gramStart"/>
      <w:r>
        <w:t>t</w:t>
      </w:r>
      <w:r w:rsidR="00312E8C">
        <w:t>hat</w:t>
      </w:r>
      <w:proofErr w:type="gramEnd"/>
      <w:r w:rsidR="00312E8C">
        <w:t xml:space="preserve"> </w:t>
      </w:r>
      <w:r w:rsidR="004A1DB7">
        <w:t xml:space="preserve">whole </w:t>
      </w:r>
      <w:r w:rsidR="00312E8C">
        <w:t xml:space="preserve">teams of </w:t>
      </w:r>
      <w:r w:rsidR="004A1DB7">
        <w:t xml:space="preserve">school </w:t>
      </w:r>
      <w:r w:rsidR="00312E8C">
        <w:t xml:space="preserve">governors would (from differing perspectives) be ousted from their role or </w:t>
      </w:r>
      <w:r w:rsidR="004F1F0B">
        <w:t>resign in protest to injustices?</w:t>
      </w:r>
    </w:p>
    <w:p w:rsidR="00312E8C" w:rsidRDefault="0073386B" w:rsidP="0000193B">
      <w:pPr>
        <w:pStyle w:val="ListParagraph"/>
        <w:numPr>
          <w:ilvl w:val="0"/>
          <w:numId w:val="3"/>
        </w:numPr>
      </w:pPr>
      <w:proofErr w:type="gramStart"/>
      <w:r>
        <w:t>t</w:t>
      </w:r>
      <w:r w:rsidR="00312E8C">
        <w:t>hat</w:t>
      </w:r>
      <w:proofErr w:type="gramEnd"/>
      <w:r w:rsidR="00312E8C">
        <w:t xml:space="preserve"> the Academies programme would be shown to have several serious weaknesses be</w:t>
      </w:r>
      <w:r w:rsidR="004F1F0B">
        <w:t>yond those already being voiced?</w:t>
      </w:r>
    </w:p>
    <w:p w:rsidR="00312E8C" w:rsidRDefault="00312E8C" w:rsidP="00312E8C">
      <w:pPr>
        <w:pStyle w:val="ListParagraph"/>
        <w:ind w:left="780"/>
      </w:pPr>
    </w:p>
    <w:p w:rsidR="00312E8C" w:rsidRDefault="00312E8C" w:rsidP="004A1DB7">
      <w:r>
        <w:t>It is highly unlikely that any of these would have appeared on the relevant organisation’s risk register.</w:t>
      </w:r>
      <w:r w:rsidR="004A1DB7">
        <w:t xml:space="preserve"> No checks and balances were triggered because people were looking in the wrong direction, with no inkling that any kind of plot might be put in place around education in the city (which, at that time, was buoyed by a story of relentless improvement in educational standards). As issues arose at different times and </w:t>
      </w:r>
      <w:r w:rsidR="006D4DBE">
        <w:t xml:space="preserve">in different schools these were incrementally </w:t>
      </w:r>
      <w:r w:rsidR="004A1DB7">
        <w:t>dealt with (effectively or not)</w:t>
      </w:r>
      <w:r w:rsidR="003F7130">
        <w:t>, as specific cases. Senior officers and politicians locally, as well as community leaders and media editors, missed opportunities to add it all up into some coherent picture.</w:t>
      </w:r>
    </w:p>
    <w:p w:rsidR="007515C2" w:rsidRDefault="0073386B">
      <w:r>
        <w:t xml:space="preserve">It would be easy to slip into a whole range of conspiracy views. These might range from the more substantial one of the supposed existence of a plot to take over control of the ethos and curriculum of increasing numbers of schools across a number of towns and cities; to the more speculative idea that the period in the run-up to a general election is just the time when one might expect a government to dust off some old bits of knowledge and weave a different story around them in order to </w:t>
      </w:r>
      <w:r w:rsidR="006D4DBE">
        <w:t>denigrate large urban (opposition</w:t>
      </w:r>
      <w:r>
        <w:t>-controlled) cities.</w:t>
      </w:r>
    </w:p>
    <w:p w:rsidR="0073386B" w:rsidRPr="00312E8C" w:rsidRDefault="0073386B"/>
    <w:p w:rsidR="0050612F" w:rsidRDefault="00921317">
      <w:pPr>
        <w:rPr>
          <w:b/>
        </w:rPr>
      </w:pPr>
      <w:r>
        <w:rPr>
          <w:b/>
        </w:rPr>
        <w:t>The i</w:t>
      </w:r>
      <w:r w:rsidR="0050612F" w:rsidRPr="0050612F">
        <w:rPr>
          <w:b/>
        </w:rPr>
        <w:t>mpact of language: Its ability to clarify or cloud the issues</w:t>
      </w:r>
      <w:r>
        <w:rPr>
          <w:b/>
        </w:rPr>
        <w:t>.</w:t>
      </w:r>
    </w:p>
    <w:p w:rsidR="003F7130" w:rsidRDefault="0050612F">
      <w:r>
        <w:t>Much of the language</w:t>
      </w:r>
      <w:r w:rsidR="003F7130">
        <w:t xml:space="preserve"> used</w:t>
      </w:r>
      <w:r>
        <w:t xml:space="preserve"> to describe and record the Trojan Horse Affair has been media-driven. Newspapers and television current news broadcasting in the UK has its own ways of being </w:t>
      </w:r>
      <w:r w:rsidR="006D4DBE">
        <w:t>careful and careless with words;</w:t>
      </w:r>
      <w:r>
        <w:t xml:space="preserve"> of using differing phras</w:t>
      </w:r>
      <w:r w:rsidR="006D4DBE">
        <w:t>ings to describe the same event; and</w:t>
      </w:r>
      <w:r>
        <w:t xml:space="preserve"> of seeking the most exploratory a</w:t>
      </w:r>
      <w:r w:rsidR="006D4DBE">
        <w:t>ngle or the most startling feature</w:t>
      </w:r>
      <w:r>
        <w:t xml:space="preserve"> in order to keep a fairly static story running for a while longer. </w:t>
      </w:r>
      <w:r w:rsidR="00F52911">
        <w:t xml:space="preserve">Media are much freer from criticism when </w:t>
      </w:r>
      <w:r w:rsidR="00F52911">
        <w:lastRenderedPageBreak/>
        <w:t>they report accounts one day and follow these with contradictory reports the next day – this is seen as following the story as it unfolds. For a public body such contradictory accoun</w:t>
      </w:r>
      <w:r w:rsidR="006D4DBE">
        <w:t>ting would be cr</w:t>
      </w:r>
      <w:r w:rsidR="007037F2">
        <w:t>i</w:t>
      </w:r>
      <w:r w:rsidR="006D4DBE">
        <w:t>ticised</w:t>
      </w:r>
      <w:r w:rsidR="003F7130">
        <w:t xml:space="preserve"> as ‘getting it</w:t>
      </w:r>
      <w:r w:rsidR="00F52911">
        <w:t xml:space="preserve"> wrong’. </w:t>
      </w:r>
      <w:r w:rsidR="003F7130">
        <w:t>Local authorities and national government departments usually take a more considered view, over a longer period of time, which (in an era of instant news responses) can appear as being unresponsive.</w:t>
      </w:r>
      <w:r w:rsidR="007037F2">
        <w:t xml:space="preserve"> In the end</w:t>
      </w:r>
      <w:r w:rsidR="006D4DBE">
        <w:t>, the local authority was criticised as being slow to leap into acti</w:t>
      </w:r>
      <w:r w:rsidR="007037F2">
        <w:t>on; whilst the media-driven short-term</w:t>
      </w:r>
      <w:r w:rsidR="006D4DBE">
        <w:t xml:space="preserve"> response of central government came across as clumsy and heavy-handed.</w:t>
      </w:r>
    </w:p>
    <w:p w:rsidR="0073386B" w:rsidRDefault="00B06028">
      <w:r>
        <w:t>Throughout the reportings of the Trojan Horse Affair there has been terminology that has had a range of meanings: intended, unanticipated, shared or specific. There has been</w:t>
      </w:r>
      <w:r w:rsidR="003F7130">
        <w:t xml:space="preserve"> a</w:t>
      </w:r>
      <w:r>
        <w:t xml:space="preserve"> particular capacity for clarity or confusion at those points where language hovers at boundaries; at the transitions where one set of understandings shade i</w:t>
      </w:r>
      <w:r w:rsidR="003F7130">
        <w:t>nto another quite different one</w:t>
      </w:r>
      <w:r w:rsidR="0073386B">
        <w:t>.</w:t>
      </w:r>
    </w:p>
    <w:p w:rsidR="00B06028" w:rsidRDefault="003F7130">
      <w:r>
        <w:t xml:space="preserve"> </w:t>
      </w:r>
      <w:r w:rsidR="00B06028">
        <w:t xml:space="preserve">Examples </w:t>
      </w:r>
      <w:r>
        <w:t xml:space="preserve">taken </w:t>
      </w:r>
      <w:r w:rsidR="00B06028">
        <w:t xml:space="preserve">from the reporting </w:t>
      </w:r>
      <w:r w:rsidR="00775A47">
        <w:t xml:space="preserve">(and the thinking that shaped those reportings) </w:t>
      </w:r>
      <w:r w:rsidR="00B06028">
        <w:t>include:</w:t>
      </w:r>
    </w:p>
    <w:p w:rsidR="00B06028" w:rsidRDefault="00B06028" w:rsidP="0073386B">
      <w:pPr>
        <w:pStyle w:val="ListParagraph"/>
        <w:numPr>
          <w:ilvl w:val="0"/>
          <w:numId w:val="1"/>
        </w:numPr>
      </w:pPr>
      <w:r>
        <w:t xml:space="preserve">When does </w:t>
      </w:r>
      <w:r w:rsidR="0073386B">
        <w:t>‘</w:t>
      </w:r>
      <w:r>
        <w:t>sharing ideas</w:t>
      </w:r>
      <w:r w:rsidR="0073386B">
        <w:t>’</w:t>
      </w:r>
      <w:r>
        <w:t xml:space="preserve"> become </w:t>
      </w:r>
      <w:r w:rsidR="0073386B">
        <w:t>‘</w:t>
      </w:r>
      <w:r>
        <w:t>plotting</w:t>
      </w:r>
      <w:r w:rsidR="0073386B">
        <w:t>’</w:t>
      </w:r>
      <w:r>
        <w:t>, and when does plotting become formalise</w:t>
      </w:r>
      <w:r w:rsidR="006D4DBE">
        <w:t>d</w:t>
      </w:r>
      <w:r>
        <w:t xml:space="preserve"> enough t</w:t>
      </w:r>
      <w:r w:rsidR="003F7130">
        <w:t>o be</w:t>
      </w:r>
      <w:r>
        <w:t xml:space="preserve"> </w:t>
      </w:r>
      <w:r w:rsidR="0073386B">
        <w:t>‘</w:t>
      </w:r>
      <w:r>
        <w:t xml:space="preserve">a </w:t>
      </w:r>
      <w:r w:rsidR="0073386B">
        <w:t>sustained</w:t>
      </w:r>
      <w:r w:rsidR="003F7130">
        <w:t xml:space="preserve"> </w:t>
      </w:r>
      <w:r w:rsidR="007037F2">
        <w:t>p</w:t>
      </w:r>
      <w:r>
        <w:t>lot</w:t>
      </w:r>
      <w:r w:rsidR="0073386B">
        <w:t>’</w:t>
      </w:r>
      <w:r>
        <w:t>?</w:t>
      </w:r>
    </w:p>
    <w:p w:rsidR="00B06028" w:rsidRDefault="00B06028" w:rsidP="00B06028">
      <w:pPr>
        <w:pStyle w:val="ListParagraph"/>
        <w:numPr>
          <w:ilvl w:val="0"/>
          <w:numId w:val="1"/>
        </w:numPr>
      </w:pPr>
      <w:r>
        <w:t xml:space="preserve">When do </w:t>
      </w:r>
      <w:r w:rsidR="00775A47">
        <w:t>‘</w:t>
      </w:r>
      <w:r>
        <w:t>constant nit-pickings</w:t>
      </w:r>
      <w:r w:rsidR="00775A47">
        <w:t>’</w:t>
      </w:r>
      <w:r>
        <w:t xml:space="preserve"> add up to</w:t>
      </w:r>
      <w:r w:rsidR="00775A47">
        <w:t xml:space="preserve"> ‘</w:t>
      </w:r>
      <w:r>
        <w:t>robust challenges</w:t>
      </w:r>
      <w:r w:rsidR="00775A47">
        <w:t xml:space="preserve"> to management’, and when does that slip into ‘aggressive bullying’?</w:t>
      </w:r>
    </w:p>
    <w:p w:rsidR="00775A47" w:rsidRDefault="00775A47" w:rsidP="00B06028">
      <w:pPr>
        <w:pStyle w:val="ListParagraph"/>
        <w:numPr>
          <w:ilvl w:val="0"/>
          <w:numId w:val="1"/>
        </w:numPr>
      </w:pPr>
      <w:r>
        <w:t>What are the overlaps and differences between ‘Birmingham schools’, ‘schools managed by Birmingham’, ‘schools in Birmingham’,</w:t>
      </w:r>
      <w:r w:rsidR="003F7130">
        <w:t xml:space="preserve"> and</w:t>
      </w:r>
      <w:r>
        <w:t xml:space="preserve"> ‘schools for Birmingham pupils’ … and how often was the term ‘Birmingham schools’ being used as shorthand for a handful of</w:t>
      </w:r>
      <w:r w:rsidR="006D4DBE">
        <w:t xml:space="preserve"> variously-managed</w:t>
      </w:r>
      <w:r>
        <w:t xml:space="preserve"> schools located in one</w:t>
      </w:r>
      <w:r w:rsidR="006D4DBE">
        <w:t xml:space="preserve"> relatively small</w:t>
      </w:r>
      <w:r>
        <w:t xml:space="preserve"> part of the city?</w:t>
      </w:r>
    </w:p>
    <w:p w:rsidR="00775A47" w:rsidRDefault="00775A47" w:rsidP="00B06028">
      <w:pPr>
        <w:pStyle w:val="ListParagraph"/>
        <w:numPr>
          <w:ilvl w:val="0"/>
          <w:numId w:val="1"/>
        </w:numPr>
      </w:pPr>
      <w:r>
        <w:t>When do</w:t>
      </w:r>
      <w:r w:rsidR="006D4DBE">
        <w:t xml:space="preserve"> extreme viewpoints constitute e</w:t>
      </w:r>
      <w:r>
        <w:t>xtremism</w:t>
      </w:r>
      <w:r w:rsidR="006D4DBE">
        <w:t xml:space="preserve"> … and when does this start to matter for schools</w:t>
      </w:r>
      <w:r>
        <w:t>?</w:t>
      </w:r>
    </w:p>
    <w:p w:rsidR="00775A47" w:rsidRDefault="00775A47" w:rsidP="00B06028">
      <w:pPr>
        <w:pStyle w:val="ListParagraph"/>
        <w:numPr>
          <w:ilvl w:val="0"/>
          <w:numId w:val="1"/>
        </w:numPr>
      </w:pPr>
      <w:r>
        <w:t xml:space="preserve">Is there a spectrum around phrases such as … committed, traditional, conservative, </w:t>
      </w:r>
      <w:r w:rsidR="007037F2">
        <w:t>hard-line</w:t>
      </w:r>
      <w:r>
        <w:t>, fundamentalist, extremist?</w:t>
      </w:r>
    </w:p>
    <w:p w:rsidR="00775A47" w:rsidRDefault="00775A47" w:rsidP="00B06028">
      <w:pPr>
        <w:pStyle w:val="ListParagraph"/>
        <w:numPr>
          <w:ilvl w:val="0"/>
          <w:numId w:val="1"/>
        </w:numPr>
      </w:pPr>
      <w:r>
        <w:t xml:space="preserve">Where are the demarcations between </w:t>
      </w:r>
      <w:r w:rsidR="003F7130">
        <w:t>‘</w:t>
      </w:r>
      <w:r>
        <w:t>responding to the religious and cultural wishes of a community</w:t>
      </w:r>
      <w:r w:rsidR="003F7130">
        <w:t>’</w:t>
      </w:r>
      <w:r>
        <w:t xml:space="preserve"> and </w:t>
      </w:r>
      <w:r w:rsidR="003F7130">
        <w:t>‘</w:t>
      </w:r>
      <w:r>
        <w:t>introducing a form of Islamification</w:t>
      </w:r>
      <w:r w:rsidR="003F7130">
        <w:t>’</w:t>
      </w:r>
      <w:r>
        <w:t>?</w:t>
      </w:r>
    </w:p>
    <w:p w:rsidR="00775A47" w:rsidRDefault="00775A47" w:rsidP="00B06028">
      <w:pPr>
        <w:pStyle w:val="ListParagraph"/>
        <w:numPr>
          <w:ilvl w:val="0"/>
          <w:numId w:val="1"/>
        </w:numPr>
      </w:pPr>
      <w:r>
        <w:t xml:space="preserve">When does </w:t>
      </w:r>
      <w:r w:rsidR="0073386B">
        <w:t>‘</w:t>
      </w:r>
      <w:r>
        <w:t>a desire to bring about change</w:t>
      </w:r>
      <w:r w:rsidR="0073386B">
        <w:t>’</w:t>
      </w:r>
      <w:r>
        <w:t xml:space="preserve"> become </w:t>
      </w:r>
      <w:r w:rsidR="0073386B">
        <w:t>‘</w:t>
      </w:r>
      <w:r>
        <w:t>destabilisation</w:t>
      </w:r>
      <w:r w:rsidR="0073386B">
        <w:t>’</w:t>
      </w:r>
      <w:r>
        <w:t xml:space="preserve">, or </w:t>
      </w:r>
      <w:r w:rsidR="0073386B">
        <w:t>‘</w:t>
      </w:r>
      <w:r>
        <w:t>radicalism</w:t>
      </w:r>
      <w:r w:rsidR="0073386B">
        <w:t>’</w:t>
      </w:r>
      <w:r>
        <w:t>?</w:t>
      </w:r>
    </w:p>
    <w:p w:rsidR="00775A47" w:rsidRDefault="00F20305" w:rsidP="00B06028">
      <w:pPr>
        <w:pStyle w:val="ListParagraph"/>
        <w:numPr>
          <w:ilvl w:val="0"/>
          <w:numId w:val="1"/>
        </w:numPr>
      </w:pPr>
      <w:r>
        <w:t>In much of the reporting,</w:t>
      </w:r>
      <w:r w:rsidR="00775A47">
        <w:t xml:space="preserve"> </w:t>
      </w:r>
      <w:r>
        <w:t>how clear were people when they chose to describe people or actions or intentions as Muslim, or Islamic, or Koranic, or Sunni … and how far were these rather blunt labels in a situation that Birmingham (in other contexts) recognises as being characterised by superdiversities?</w:t>
      </w:r>
    </w:p>
    <w:p w:rsidR="0073386B" w:rsidRDefault="0073386B" w:rsidP="0073386B">
      <w:pPr>
        <w:pStyle w:val="ListParagraph"/>
        <w:numPr>
          <w:ilvl w:val="0"/>
          <w:numId w:val="1"/>
        </w:numPr>
      </w:pPr>
      <w:r>
        <w:t>At the boundaries between faith schools and secular schools; with schools expected to have broad-based acts of worship; and the openness to people’s rights to hold particular religious views: Is there an assumption of a benign and compatible nature to all beliefs?</w:t>
      </w:r>
    </w:p>
    <w:p w:rsidR="00F20305" w:rsidRDefault="00F20305" w:rsidP="00B06028">
      <w:pPr>
        <w:pStyle w:val="ListParagraph"/>
        <w:numPr>
          <w:ilvl w:val="0"/>
          <w:numId w:val="1"/>
        </w:numPr>
      </w:pPr>
      <w:r>
        <w:t>What constitutes ‘outstanding’ in a school: in the views of pupils, or parents, or staff/head/governors, or in the views of the Local Authority or Ofsted?</w:t>
      </w:r>
    </w:p>
    <w:p w:rsidR="00F20305" w:rsidRDefault="00F20305" w:rsidP="00B06028">
      <w:pPr>
        <w:pStyle w:val="ListParagraph"/>
        <w:numPr>
          <w:ilvl w:val="0"/>
          <w:numId w:val="1"/>
        </w:numPr>
      </w:pPr>
      <w:r>
        <w:t>Within the current political rhetoric of ‘freedoms and flexibilities’ and ‘localisation’ (whate</w:t>
      </w:r>
      <w:r w:rsidR="004F1F0B">
        <w:t>ver the realities in practice about</w:t>
      </w:r>
      <w:r>
        <w:t xml:space="preserve"> centralisation of educati</w:t>
      </w:r>
      <w:r w:rsidR="006D4DBE">
        <w:t>onal influ</w:t>
      </w:r>
      <w:r w:rsidR="004F1F0B">
        <w:t>ence and control) is there is clarity</w:t>
      </w:r>
      <w:r w:rsidR="0073386B">
        <w:t xml:space="preserve"> around meeting legal duties;</w:t>
      </w:r>
      <w:r>
        <w:t xml:space="preserve"> </w:t>
      </w:r>
      <w:r w:rsidR="003D32B0">
        <w:t>the need to comply</w:t>
      </w:r>
      <w:r>
        <w:t xml:space="preserve"> w</w:t>
      </w:r>
      <w:r w:rsidR="003D32B0">
        <w:t xml:space="preserve">ith </w:t>
      </w:r>
      <w:r w:rsidR="003D32B0">
        <w:lastRenderedPageBreak/>
        <w:t>agreements and expectations</w:t>
      </w:r>
      <w:r w:rsidR="007037F2">
        <w:t>; taking</w:t>
      </w:r>
      <w:r w:rsidR="003D32B0">
        <w:t xml:space="preserve"> civic responsibilities </w:t>
      </w:r>
      <w:r w:rsidR="007037F2">
        <w:t>s</w:t>
      </w:r>
      <w:r w:rsidR="0073386B">
        <w:t>eriously;</w:t>
      </w:r>
      <w:r>
        <w:t xml:space="preserve"> </w:t>
      </w:r>
      <w:r w:rsidR="003D32B0">
        <w:t xml:space="preserve">the possibilities for </w:t>
      </w:r>
      <w:r w:rsidR="00635C43">
        <w:t xml:space="preserve">acting on locally-determined </w:t>
      </w:r>
      <w:r w:rsidR="0073386B">
        <w:t>public attitudes and approaches;</w:t>
      </w:r>
      <w:r w:rsidR="00635C43">
        <w:t xml:space="preserve"> and </w:t>
      </w:r>
      <w:r w:rsidR="003D32B0">
        <w:t xml:space="preserve">the limits on </w:t>
      </w:r>
      <w:r w:rsidR="00635C43">
        <w:t>espousing personal values, opinions and behaviours?</w:t>
      </w:r>
    </w:p>
    <w:p w:rsidR="00635C43" w:rsidRDefault="00635C43" w:rsidP="00635C43">
      <w:pPr>
        <w:ind w:left="360"/>
      </w:pPr>
    </w:p>
    <w:p w:rsidR="00635C43" w:rsidRPr="00F52911" w:rsidRDefault="0073386B" w:rsidP="00635C43">
      <w:pPr>
        <w:ind w:left="360"/>
        <w:rPr>
          <w:b/>
        </w:rPr>
      </w:pPr>
      <w:r>
        <w:rPr>
          <w:b/>
        </w:rPr>
        <w:t>What were the core</w:t>
      </w:r>
      <w:r w:rsidR="00F52911" w:rsidRPr="00F52911">
        <w:rPr>
          <w:b/>
        </w:rPr>
        <w:t xml:space="preserve"> issues?</w:t>
      </w:r>
    </w:p>
    <w:p w:rsidR="00F52911" w:rsidRDefault="00F52911" w:rsidP="00635C43">
      <w:pPr>
        <w:ind w:left="360"/>
      </w:pPr>
      <w:r>
        <w:t>With so much media coverage, f</w:t>
      </w:r>
      <w:r w:rsidR="0073386B">
        <w:t>rom many different angles, it became</w:t>
      </w:r>
      <w:r>
        <w:t xml:space="preserve"> easy to lose sight of the main strands underlyi</w:t>
      </w:r>
      <w:r w:rsidR="0073386B">
        <w:t>ng the day-to-day accounts. These</w:t>
      </w:r>
      <w:r>
        <w:t xml:space="preserve"> would seem to have been:</w:t>
      </w:r>
    </w:p>
    <w:p w:rsidR="003F7130" w:rsidRDefault="003F7130" w:rsidP="00F52911">
      <w:pPr>
        <w:pStyle w:val="ListParagraph"/>
        <w:numPr>
          <w:ilvl w:val="0"/>
          <w:numId w:val="6"/>
        </w:numPr>
      </w:pPr>
      <w:r>
        <w:t>Related issues (</w:t>
      </w:r>
      <w:r w:rsidR="007037F2">
        <w:t>Head teachers</w:t>
      </w:r>
      <w:r>
        <w:t xml:space="preserve"> being forced out by dominant governors) had been talked about and acted on, as isolated cases, for some time. </w:t>
      </w:r>
      <w:r w:rsidR="00C938F5">
        <w:t>The appearance of the a</w:t>
      </w:r>
      <w:r w:rsidR="003D32B0">
        <w:t>nonymous letter, setting out a p</w:t>
      </w:r>
      <w:r w:rsidR="00C938F5">
        <w:t xml:space="preserve">lot, </w:t>
      </w:r>
      <w:r w:rsidR="0073386B">
        <w:t>triggered the recent events.  I</w:t>
      </w:r>
      <w:r w:rsidR="00C938F5">
        <w:t>nitial activity sought to establish the credibility</w:t>
      </w:r>
      <w:r w:rsidR="0073386B">
        <w:t xml:space="preserve"> and seriousness</w:t>
      </w:r>
      <w:r w:rsidR="00C938F5">
        <w:t xml:space="preserve"> of the letter and its contents. There remained doubts about the provenance of the letter: Was it</w:t>
      </w:r>
      <w:r w:rsidR="003D32B0">
        <w:t xml:space="preserve"> simply</w:t>
      </w:r>
      <w:r w:rsidR="00C938F5">
        <w:t xml:space="preserve"> a hoax designed to stimulate some response?</w:t>
      </w:r>
      <w:r w:rsidR="0073386B" w:rsidRPr="0073386B">
        <w:t xml:space="preserve"> </w:t>
      </w:r>
      <w:r w:rsidR="003D32B0">
        <w:t>Or something describing actual serious events?</w:t>
      </w:r>
      <w:r w:rsidR="0073386B">
        <w:t xml:space="preserve"> Whilst this was the initial focus it was soon overshadowed by the series of inspections and reviews.</w:t>
      </w:r>
    </w:p>
    <w:p w:rsidR="00F52911" w:rsidRDefault="00F52911" w:rsidP="00F52911">
      <w:pPr>
        <w:pStyle w:val="ListParagraph"/>
        <w:numPr>
          <w:ilvl w:val="0"/>
          <w:numId w:val="6"/>
        </w:numPr>
      </w:pPr>
      <w:r>
        <w:t>Were there groups of governors and</w:t>
      </w:r>
      <w:r w:rsidR="0073386B">
        <w:t xml:space="preserve"> senior managers</w:t>
      </w:r>
      <w:r>
        <w:t xml:space="preserve"> that were beginning to impose practices in their schools that were in tune with particular versions of Islamic beliefs? If so, and </w:t>
      </w:r>
      <w:r w:rsidR="009A0405">
        <w:t xml:space="preserve">if </w:t>
      </w:r>
      <w:r>
        <w:t>these were secular schools, did this conflict with the legal requi</w:t>
      </w:r>
      <w:r w:rsidR="00C938F5">
        <w:t xml:space="preserve">rements re national curriculum, </w:t>
      </w:r>
      <w:r>
        <w:t>daily acts of worship, equalities and so on?</w:t>
      </w:r>
    </w:p>
    <w:p w:rsidR="00C938F5" w:rsidRDefault="00C938F5" w:rsidP="00F52911">
      <w:pPr>
        <w:pStyle w:val="ListParagraph"/>
        <w:numPr>
          <w:ilvl w:val="0"/>
          <w:numId w:val="6"/>
        </w:numPr>
      </w:pPr>
      <w:r>
        <w:t>Did the behaviours of individuals, in contact via a series of networks and via social media, constitute a well-constructed plot within Birmingham, and</w:t>
      </w:r>
      <w:r w:rsidR="003D32B0">
        <w:t xml:space="preserve"> was that</w:t>
      </w:r>
      <w:r w:rsidR="009A0405">
        <w:t xml:space="preserve"> spreading</w:t>
      </w:r>
      <w:r>
        <w:t xml:space="preserve"> into a number of</w:t>
      </w:r>
      <w:r w:rsidR="009A0405">
        <w:t xml:space="preserve"> other</w:t>
      </w:r>
      <w:r>
        <w:t xml:space="preserve"> cities?</w:t>
      </w:r>
    </w:p>
    <w:p w:rsidR="00C938F5" w:rsidRDefault="00C938F5" w:rsidP="00F52911">
      <w:pPr>
        <w:pStyle w:val="ListParagraph"/>
        <w:numPr>
          <w:ilvl w:val="0"/>
          <w:numId w:val="6"/>
        </w:numPr>
      </w:pPr>
      <w:r>
        <w:t xml:space="preserve">Did some groups of individuals </w:t>
      </w:r>
      <w:r w:rsidR="003D32B0">
        <w:t xml:space="preserve">overtly </w:t>
      </w:r>
      <w:r>
        <w:t>want to expose pupils to anti-British sentiments, or pro-violent extremist views</w:t>
      </w:r>
      <w:r w:rsidR="00450229">
        <w:t xml:space="preserve"> through school activities</w:t>
      </w:r>
      <w:r>
        <w:t xml:space="preserve">? </w:t>
      </w:r>
    </w:p>
    <w:p w:rsidR="00C938F5" w:rsidRDefault="00C938F5" w:rsidP="00F52911">
      <w:pPr>
        <w:pStyle w:val="ListParagraph"/>
        <w:numPr>
          <w:ilvl w:val="0"/>
          <w:numId w:val="6"/>
        </w:numPr>
      </w:pPr>
      <w:r>
        <w:t xml:space="preserve">Would such exposure to the ‘potential for terrorism’ constitute a child protection issue and, if so, what steps would schools and communities be expected to take? </w:t>
      </w:r>
    </w:p>
    <w:p w:rsidR="00F52911" w:rsidRDefault="00450229" w:rsidP="00F52911">
      <w:r>
        <w:t>Added to these local issues, there were then a series of national issues that emerged rapidly and which became part of the media focus in their own right. These included:</w:t>
      </w:r>
    </w:p>
    <w:p w:rsidR="00450229" w:rsidRDefault="00450229" w:rsidP="00450229">
      <w:pPr>
        <w:pStyle w:val="ListParagraph"/>
        <w:numPr>
          <w:ilvl w:val="0"/>
          <w:numId w:val="8"/>
        </w:numPr>
      </w:pPr>
      <w:r>
        <w:t>What was the basis for the sudden inspection of a number of schools … and to what extent were these conducted with objectivity and openness?</w:t>
      </w:r>
    </w:p>
    <w:p w:rsidR="00450229" w:rsidRDefault="00450229" w:rsidP="00450229">
      <w:pPr>
        <w:pStyle w:val="ListParagraph"/>
        <w:numPr>
          <w:ilvl w:val="0"/>
          <w:numId w:val="8"/>
        </w:numPr>
      </w:pPr>
      <w:r>
        <w:t>Who was,</w:t>
      </w:r>
      <w:r w:rsidR="003D32B0">
        <w:t xml:space="preserve"> ultimately, responsible for </w:t>
      </w:r>
      <w:r>
        <w:t>t</w:t>
      </w:r>
      <w:r w:rsidR="003D32B0">
        <w:t>he</w:t>
      </w:r>
      <w:r>
        <w:t xml:space="preserve"> education children were getting in schools that had become Academies </w:t>
      </w:r>
      <w:r w:rsidR="009A0405">
        <w:t>(</w:t>
      </w:r>
      <w:r>
        <w:t>answering, via their sponsoring bodies, to the Secretary of State</w:t>
      </w:r>
      <w:r w:rsidR="009A0405">
        <w:t>)</w:t>
      </w:r>
      <w:r>
        <w:t xml:space="preserve">? As the champion of the rights of children and young people within the city, what remit does a local authority have to challenge how such schools are governed and managed? </w:t>
      </w:r>
    </w:p>
    <w:p w:rsidR="00450229" w:rsidRDefault="00450229" w:rsidP="00450229">
      <w:pPr>
        <w:pStyle w:val="ListParagraph"/>
        <w:numPr>
          <w:ilvl w:val="0"/>
          <w:numId w:val="8"/>
        </w:numPr>
      </w:pPr>
      <w:r>
        <w:t>What was the</w:t>
      </w:r>
      <w:r w:rsidR="009A0405">
        <w:t xml:space="preserve"> policy</w:t>
      </w:r>
      <w:r>
        <w:t xml:space="preserve"> </w:t>
      </w:r>
      <w:r w:rsidR="009A0405">
        <w:t>view of national government: To put energies into early preventative work in situations where</w:t>
      </w:r>
      <w:r>
        <w:t xml:space="preserve"> there could be a progressive conveyor belt moving people from traditional, conservative reli</w:t>
      </w:r>
      <w:r w:rsidR="00A725BE">
        <w:t>gious beliefs to a po</w:t>
      </w:r>
      <w:r w:rsidR="009A0405">
        <w:t xml:space="preserve">tential for </w:t>
      </w:r>
      <w:r w:rsidR="009A0405">
        <w:lastRenderedPageBreak/>
        <w:t>violent extremism? Or to put energies into diversionary</w:t>
      </w:r>
      <w:r w:rsidR="00A725BE">
        <w:t xml:space="preserve"> activities </w:t>
      </w:r>
      <w:r w:rsidR="009A0405">
        <w:t>as specific situations arose? Or t</w:t>
      </w:r>
      <w:r w:rsidR="00A725BE">
        <w:t xml:space="preserve">o put resources into responding to those committing to extremist actions? </w:t>
      </w:r>
    </w:p>
    <w:p w:rsidR="00F52911" w:rsidRDefault="00F52911" w:rsidP="00F52911"/>
    <w:p w:rsidR="00F52911" w:rsidRDefault="009A0405" w:rsidP="00F52911">
      <w:pPr>
        <w:rPr>
          <w:b/>
        </w:rPr>
      </w:pPr>
      <w:r>
        <w:rPr>
          <w:b/>
        </w:rPr>
        <w:t xml:space="preserve">What were the </w:t>
      </w:r>
      <w:r w:rsidR="00F52911" w:rsidRPr="00F52911">
        <w:rPr>
          <w:b/>
        </w:rPr>
        <w:t>outcomes from the various reviews, inspections and investigations?</w:t>
      </w:r>
    </w:p>
    <w:p w:rsidR="00FE59DA" w:rsidRDefault="000A2915" w:rsidP="00193600">
      <w:pPr>
        <w:pStyle w:val="ListParagraph"/>
        <w:numPr>
          <w:ilvl w:val="0"/>
          <w:numId w:val="6"/>
        </w:numPr>
      </w:pPr>
      <w:r>
        <w:t xml:space="preserve">Much of the information that led up to the reviews was </w:t>
      </w:r>
      <w:r w:rsidR="007037F2">
        <w:t>hearsay</w:t>
      </w:r>
      <w:r>
        <w:t xml:space="preserve">, contradictory, anonymous. </w:t>
      </w:r>
      <w:r w:rsidR="00273F51" w:rsidRPr="00273F51">
        <w:t>There was no real evidence of a plot or conspiracy</w:t>
      </w:r>
      <w:r>
        <w:t>. There was substantiated evidence of unacceptable behaviour by a few people in a few schools. Some key governors had an utter disregard for, and rejection of, the basic principles of public duties.</w:t>
      </w:r>
    </w:p>
    <w:p w:rsidR="00F52911" w:rsidRDefault="00FE59DA" w:rsidP="00193600">
      <w:pPr>
        <w:pStyle w:val="ListParagraph"/>
        <w:numPr>
          <w:ilvl w:val="0"/>
          <w:numId w:val="6"/>
        </w:numPr>
      </w:pPr>
      <w:r>
        <w:t>Improper processes had been followed by some governors in the appointment and removal of other governors.</w:t>
      </w:r>
      <w:r w:rsidR="000A2915">
        <w:t xml:space="preserve"> </w:t>
      </w:r>
      <w:r w:rsidR="003D32B0">
        <w:t>In a few cases c</w:t>
      </w:r>
      <w:r>
        <w:t>oncerted efforts had been made to increase the influence, within school governance, of</w:t>
      </w:r>
      <w:r w:rsidR="003D32B0">
        <w:t xml:space="preserve"> people holding</w:t>
      </w:r>
      <w:r>
        <w:t xml:space="preserve"> particular views of Islamic belief.</w:t>
      </w:r>
    </w:p>
    <w:p w:rsidR="000A2915" w:rsidRDefault="009A0405" w:rsidP="00193600">
      <w:pPr>
        <w:pStyle w:val="ListParagraph"/>
        <w:numPr>
          <w:ilvl w:val="0"/>
          <w:numId w:val="6"/>
        </w:numPr>
      </w:pPr>
      <w:r>
        <w:t>Such t</w:t>
      </w:r>
      <w:r w:rsidR="000A2915">
        <w:t xml:space="preserve">hings were limited to a small number of schools and a clique of people. The majority of the 437 schools in Birmingham remain well-managed and well-governed. </w:t>
      </w:r>
    </w:p>
    <w:p w:rsidR="000A2915" w:rsidRDefault="000A2915" w:rsidP="00FE59DA">
      <w:pPr>
        <w:pStyle w:val="ListParagraph"/>
        <w:numPr>
          <w:ilvl w:val="0"/>
          <w:numId w:val="6"/>
        </w:numPr>
      </w:pPr>
      <w:r>
        <w:t>There was no evidence of concerted attempts to promote an anti-British agenda, violent extremism or radicalisation of children within school</w:t>
      </w:r>
      <w:r w:rsidR="009A0405">
        <w:t>s</w:t>
      </w:r>
      <w:r>
        <w:t>. Some staff and governors had expressed views via social media that reflected beliefs that were incompatible with e</w:t>
      </w:r>
      <w:r w:rsidR="00FE59DA">
        <w:t xml:space="preserve">ducating children for tolerance, but there was less clear evidence about the extent to which such views were being promoted within the classroom. </w:t>
      </w:r>
      <w:r w:rsidR="003D32B0">
        <w:t>At the same time, t</w:t>
      </w:r>
      <w:r>
        <w:t>here were few formal safeguards in place to prevent such personal views being introduced into schools</w:t>
      </w:r>
      <w:r w:rsidR="009A0405">
        <w:t>, leaving children at risk of potentially being exposed to unacceptable influences</w:t>
      </w:r>
      <w:r>
        <w:t>.</w:t>
      </w:r>
    </w:p>
    <w:p w:rsidR="00C331CC" w:rsidRDefault="00C331CC" w:rsidP="00193600">
      <w:pPr>
        <w:pStyle w:val="ListParagraph"/>
        <w:numPr>
          <w:ilvl w:val="0"/>
          <w:numId w:val="6"/>
        </w:numPr>
      </w:pPr>
      <w:r>
        <w:t>The local authority had dealt with events</w:t>
      </w:r>
      <w:r w:rsidR="00784117">
        <w:t>, from as early as 2007, but</w:t>
      </w:r>
      <w:r>
        <w:t xml:space="preserve"> as isolated incidents and had not attempted to link things together (internally or with other external bodies) to get to a better understanding of what might (o</w:t>
      </w:r>
      <w:r w:rsidR="004F1F0B">
        <w:t>r might not) be happening. Sensitivity to i</w:t>
      </w:r>
      <w:r>
        <w:t>ssues of community trust and community engagement acted as a countervailing force in reaching such understandings.</w:t>
      </w:r>
    </w:p>
    <w:p w:rsidR="00C331CC" w:rsidRPr="00273F51" w:rsidRDefault="00C331CC" w:rsidP="00193600">
      <w:pPr>
        <w:pStyle w:val="ListParagraph"/>
        <w:numPr>
          <w:ilvl w:val="0"/>
          <w:numId w:val="6"/>
        </w:numPr>
      </w:pPr>
      <w:r>
        <w:t>The responsibilities for dealing with such issues now lie across a number of partners, in what is a more fractured educational landscape.</w:t>
      </w:r>
    </w:p>
    <w:p w:rsidR="00F52911" w:rsidRDefault="00F52911" w:rsidP="00F52911">
      <w:pPr>
        <w:rPr>
          <w:b/>
        </w:rPr>
      </w:pPr>
    </w:p>
    <w:p w:rsidR="00F52911" w:rsidRDefault="00F52911" w:rsidP="00F52911">
      <w:pPr>
        <w:rPr>
          <w:b/>
        </w:rPr>
      </w:pPr>
      <w:r>
        <w:rPr>
          <w:b/>
        </w:rPr>
        <w:t>Puzzles/issues raised and insights gained</w:t>
      </w:r>
    </w:p>
    <w:p w:rsidR="009A0405" w:rsidRDefault="009A0405" w:rsidP="009A0405">
      <w:pPr>
        <w:pStyle w:val="ListParagraph"/>
        <w:numPr>
          <w:ilvl w:val="0"/>
          <w:numId w:val="6"/>
        </w:numPr>
      </w:pPr>
      <w:r>
        <w:t xml:space="preserve">To what extent should people expect there to be ‘one voice’ within any community rather than recognising a plurality of opinions, a variety of behaviours, and sets of views that might well be open to change as new information emerges? To what extent is there </w:t>
      </w:r>
      <w:r w:rsidR="007037F2">
        <w:t>recognition</w:t>
      </w:r>
      <w:r>
        <w:t xml:space="preserve"> of the rich complexity under</w:t>
      </w:r>
      <w:r w:rsidR="003D32B0">
        <w:t xml:space="preserve"> headline labels</w:t>
      </w:r>
      <w:r>
        <w:t>?</w:t>
      </w:r>
    </w:p>
    <w:p w:rsidR="004C4B13" w:rsidRDefault="00F52911" w:rsidP="00F52911">
      <w:pPr>
        <w:pStyle w:val="ListParagraph"/>
        <w:numPr>
          <w:ilvl w:val="0"/>
          <w:numId w:val="6"/>
        </w:numPr>
      </w:pPr>
      <w:r>
        <w:t xml:space="preserve">To what extent </w:t>
      </w:r>
      <w:r w:rsidR="00450229">
        <w:t xml:space="preserve">can taking account of any particular </w:t>
      </w:r>
      <w:r w:rsidR="004C4B13">
        <w:t xml:space="preserve">sensibilities with respect to sexual morality, acceptable forms of music, imagery in art, integrated and </w:t>
      </w:r>
      <w:r w:rsidR="004C4B13">
        <w:lastRenderedPageBreak/>
        <w:t>s</w:t>
      </w:r>
      <w:r w:rsidR="009A0405">
        <w:t xml:space="preserve">egregated activities etc </w:t>
      </w:r>
      <w:r w:rsidR="004C4B13">
        <w:t>be accommodated within the existing National Curriculum expectations of schools? If not, what needs to change, if anything? Are these Muslim-only issues, or are there similar discussions to be had re</w:t>
      </w:r>
      <w:r w:rsidR="003D32B0">
        <w:t>garding</w:t>
      </w:r>
      <w:r w:rsidR="004C4B13">
        <w:t xml:space="preserve"> what is acceptable to a range of different communities?</w:t>
      </w:r>
    </w:p>
    <w:p w:rsidR="00F52911" w:rsidRDefault="004C4B13" w:rsidP="00F52911">
      <w:pPr>
        <w:pStyle w:val="ListParagraph"/>
        <w:numPr>
          <w:ilvl w:val="0"/>
          <w:numId w:val="6"/>
        </w:numPr>
      </w:pPr>
      <w:r>
        <w:t>To what extent</w:t>
      </w:r>
      <w:r w:rsidR="003D32B0">
        <w:t xml:space="preserve"> should teachers’ or governors’ </w:t>
      </w:r>
      <w:r>
        <w:t>personal beliefs and actions be of concern to a school, or a local authority, or an academy management organisation, if these actions do not break any existing law?</w:t>
      </w:r>
    </w:p>
    <w:p w:rsidR="004C4B13" w:rsidRDefault="00FE59DA" w:rsidP="00F52911">
      <w:pPr>
        <w:pStyle w:val="ListParagraph"/>
        <w:numPr>
          <w:ilvl w:val="0"/>
          <w:numId w:val="6"/>
        </w:numPr>
      </w:pPr>
      <w:r>
        <w:t xml:space="preserve">What </w:t>
      </w:r>
      <w:r w:rsidR="007037F2">
        <w:t>are</w:t>
      </w:r>
      <w:r w:rsidR="00450229">
        <w:t xml:space="preserve"> the</w:t>
      </w:r>
      <w:r>
        <w:t xml:space="preserve"> most effective</w:t>
      </w:r>
      <w:r w:rsidR="00450229">
        <w:t xml:space="preserve"> role and function </w:t>
      </w:r>
      <w:r w:rsidR="001C0927">
        <w:t>(in practice) of any</w:t>
      </w:r>
      <w:r>
        <w:t xml:space="preserve"> local</w:t>
      </w:r>
      <w:r w:rsidR="001C0927">
        <w:t xml:space="preserve"> independent director of school standards or independent commission</w:t>
      </w:r>
      <w:r w:rsidR="00450229">
        <w:t>er</w:t>
      </w:r>
      <w:r w:rsidR="001C0927">
        <w:t xml:space="preserve"> of school improvements?</w:t>
      </w:r>
    </w:p>
    <w:p w:rsidR="001C0927" w:rsidRDefault="00FE59DA" w:rsidP="00F52911">
      <w:pPr>
        <w:pStyle w:val="ListParagraph"/>
        <w:numPr>
          <w:ilvl w:val="0"/>
          <w:numId w:val="6"/>
        </w:numPr>
      </w:pPr>
      <w:r>
        <w:t xml:space="preserve">How are schools </w:t>
      </w:r>
      <w:r w:rsidR="001C0927">
        <w:t>expected to prepare pupils for life in modern Britain? Is this an expectation of all schools, whatever their status? Is the ‘modern Britain’ envisaged one of many cultures, underpinned by some universally applicable values?</w:t>
      </w:r>
      <w:r w:rsidR="00193600">
        <w:t xml:space="preserve"> </w:t>
      </w:r>
    </w:p>
    <w:p w:rsidR="001C0927" w:rsidRDefault="00767EF5" w:rsidP="00F52911">
      <w:pPr>
        <w:pStyle w:val="ListParagraph"/>
        <w:numPr>
          <w:ilvl w:val="0"/>
          <w:numId w:val="6"/>
        </w:numPr>
      </w:pPr>
      <w:r>
        <w:t xml:space="preserve">What is the role of Ofsted (To improve schools through inspection? To form public judgements on the basis of limited data and occasional observations?) </w:t>
      </w:r>
      <w:r w:rsidR="001C0927">
        <w:t xml:space="preserve">What preparation is needed for Ofsted inspectors when undertaking specific inspections? What backgrounds and skills do they need? What screenings are appropriate (given that one of the central protagonists in the Trojan Horse Affair had himself been an inspector on behalf of Ofsted)? </w:t>
      </w:r>
      <w:r w:rsidR="00193600">
        <w:t>What safeguards are in place to stop schools preparing an artificia</w:t>
      </w:r>
      <w:r w:rsidR="00450229">
        <w:t>l picture over the inspection period</w:t>
      </w:r>
      <w:r w:rsidR="00193600">
        <w:t xml:space="preserve"> (importing external teachers for inspected lessons, rushing required documents into place </w:t>
      </w:r>
      <w:proofErr w:type="spellStart"/>
      <w:r w:rsidR="00193600">
        <w:t>etc</w:t>
      </w:r>
      <w:proofErr w:type="spellEnd"/>
      <w:r w:rsidR="00193600">
        <w:t>)</w:t>
      </w:r>
      <w:r w:rsidR="007D5DF5">
        <w:t>?</w:t>
      </w:r>
      <w:r w:rsidR="00193600">
        <w:t xml:space="preserve"> </w:t>
      </w:r>
      <w:r w:rsidR="001C0927">
        <w:t>What mechanisms are needed to ensure that reports are fair, accurate and not open to undue influence?</w:t>
      </w:r>
    </w:p>
    <w:p w:rsidR="00C331CC" w:rsidRDefault="00C331CC" w:rsidP="00F52911">
      <w:pPr>
        <w:pStyle w:val="ListParagraph"/>
        <w:numPr>
          <w:ilvl w:val="0"/>
          <w:numId w:val="6"/>
        </w:numPr>
      </w:pPr>
      <w:r>
        <w:t>If a situation has been allowed to develop where there is little mutual trust or respect across the major educational agencies (D</w:t>
      </w:r>
      <w:r w:rsidR="003D32B0">
        <w:t xml:space="preserve">epartment </w:t>
      </w:r>
      <w:r>
        <w:t>f</w:t>
      </w:r>
      <w:r w:rsidR="003D32B0">
        <w:t xml:space="preserve">or </w:t>
      </w:r>
      <w:r>
        <w:t>E</w:t>
      </w:r>
      <w:r w:rsidR="003D32B0">
        <w:t>ducation</w:t>
      </w:r>
      <w:r>
        <w:t>, Ofsted, local authorities collectively, academy chains etc) how can things be moved forward onto a much more positive basis?</w:t>
      </w:r>
    </w:p>
    <w:p w:rsidR="001C0927" w:rsidRDefault="001C0927" w:rsidP="00F52911">
      <w:pPr>
        <w:pStyle w:val="ListParagraph"/>
        <w:numPr>
          <w:ilvl w:val="0"/>
          <w:numId w:val="6"/>
        </w:numPr>
      </w:pPr>
      <w:r>
        <w:t xml:space="preserve">In an era of freedom from monitoring unless things go wrong, who is the guardian of assuring that </w:t>
      </w:r>
      <w:r w:rsidR="00767EF5">
        <w:t>children are getting a good education? What are the criteria against which an education might be judged to be good or otherwise?</w:t>
      </w:r>
    </w:p>
    <w:p w:rsidR="00767EF5" w:rsidRDefault="00767EF5" w:rsidP="00F52911">
      <w:pPr>
        <w:pStyle w:val="ListParagraph"/>
        <w:numPr>
          <w:ilvl w:val="0"/>
          <w:numId w:val="6"/>
        </w:numPr>
      </w:pPr>
      <w:r>
        <w:t>If the agenda is ‘safeguarding’ – against the potential for radicalisation; against unilateral exposure to specific beliefs a</w:t>
      </w:r>
      <w:r w:rsidR="00FE59DA">
        <w:t>bout groups of people or</w:t>
      </w:r>
      <w:r>
        <w:t xml:space="preserve"> about life in Britain; </w:t>
      </w:r>
      <w:r w:rsidR="00FE59DA">
        <w:t xml:space="preserve">against a </w:t>
      </w:r>
      <w:r w:rsidR="00193600">
        <w:t>restricting</w:t>
      </w:r>
      <w:r w:rsidR="00FE59DA">
        <w:t xml:space="preserve"> of</w:t>
      </w:r>
      <w:r w:rsidR="00193600">
        <w:t xml:space="preserve"> the ethos and curriculum to</w:t>
      </w:r>
      <w:r w:rsidR="00FE59DA">
        <w:t xml:space="preserve"> promote</w:t>
      </w:r>
      <w:r w:rsidR="00193600">
        <w:t xml:space="preserve"> a narrow monocultural inwardness that prevents full participation in modern life </w:t>
      </w:r>
      <w:r>
        <w:t>etc – then are schools, authorities, academy trusts, and government clear on what schools and others are expected to be doing both to ensure that children are safeguarded against such risks and to take action when any safeguards are breached?</w:t>
      </w:r>
    </w:p>
    <w:p w:rsidR="00273F51" w:rsidRDefault="00273F51" w:rsidP="00273F51">
      <w:pPr>
        <w:pStyle w:val="ListParagraph"/>
        <w:numPr>
          <w:ilvl w:val="0"/>
          <w:numId w:val="6"/>
        </w:numPr>
      </w:pPr>
      <w:r>
        <w:t xml:space="preserve">If there were substantial wishes from governors, staff, parents and the community for schools to have a strong faith-based ethos and curriculum, would the answer simply be for </w:t>
      </w:r>
      <w:r w:rsidR="003D32B0">
        <w:t>such schools to become overtly faith s</w:t>
      </w:r>
      <w:r>
        <w:t>chools? How are the views of parents and communities to be realistically incorporated when such developments are proposed? Are there some bases of faith (‘</w:t>
      </w:r>
      <w:r w:rsidR="007037F2">
        <w:t>hard-line</w:t>
      </w:r>
      <w:r>
        <w:t xml:space="preserve"> Sunni extremist…..’) that would not be acceptable as the foundations of a faith school – and does that </w:t>
      </w:r>
      <w:r>
        <w:lastRenderedPageBreak/>
        <w:t>equally apply to other independent schools based on fundamental versions of various faiths? Is the very existence of faith schools incompatible with social inclusion?</w:t>
      </w:r>
    </w:p>
    <w:p w:rsidR="00273F51" w:rsidRDefault="00273F51" w:rsidP="00F52911">
      <w:pPr>
        <w:pStyle w:val="ListParagraph"/>
        <w:numPr>
          <w:ilvl w:val="0"/>
          <w:numId w:val="6"/>
        </w:numPr>
      </w:pPr>
      <w:r>
        <w:t xml:space="preserve">Is this the end of the Affair, or are there similar beliefs and practices </w:t>
      </w:r>
      <w:r w:rsidR="003D32B0">
        <w:t xml:space="preserve">still </w:t>
      </w:r>
      <w:r>
        <w:t xml:space="preserve">at play </w:t>
      </w:r>
      <w:r w:rsidR="003D32B0">
        <w:t>– and how would anyone</w:t>
      </w:r>
      <w:r>
        <w:t xml:space="preserve"> know?</w:t>
      </w:r>
    </w:p>
    <w:p w:rsidR="007037F2" w:rsidRDefault="007037F2" w:rsidP="007037F2"/>
    <w:p w:rsidR="007037F2" w:rsidRDefault="007037F2" w:rsidP="007037F2">
      <w:pPr>
        <w:jc w:val="right"/>
      </w:pPr>
      <w:r>
        <w:t>Geoff Bateson</w:t>
      </w:r>
    </w:p>
    <w:p w:rsidR="007037F2" w:rsidRDefault="00363052" w:rsidP="007037F2">
      <w:pPr>
        <w:jc w:val="right"/>
      </w:pPr>
      <w:hyperlink r:id="rId6" w:history="1">
        <w:r w:rsidR="007037F2" w:rsidRPr="0080575C">
          <w:rPr>
            <w:rStyle w:val="Hyperlink"/>
          </w:rPr>
          <w:t>geoff@thewordsthething.org.uk</w:t>
        </w:r>
      </w:hyperlink>
    </w:p>
    <w:p w:rsidR="007037F2" w:rsidRDefault="00363052" w:rsidP="007037F2">
      <w:pPr>
        <w:jc w:val="right"/>
      </w:pPr>
      <w:hyperlink r:id="rId7" w:history="1">
        <w:r w:rsidR="007037F2" w:rsidRPr="0080575C">
          <w:rPr>
            <w:rStyle w:val="Hyperlink"/>
          </w:rPr>
          <w:t>www.thewordsthething.org.uk</w:t>
        </w:r>
      </w:hyperlink>
    </w:p>
    <w:p w:rsidR="007037F2" w:rsidRPr="00F52911" w:rsidRDefault="007037F2" w:rsidP="007037F2">
      <w:pPr>
        <w:jc w:val="right"/>
      </w:pPr>
      <w:bookmarkStart w:id="0" w:name="_GoBack"/>
      <w:bookmarkEnd w:id="0"/>
    </w:p>
    <w:sectPr w:rsidR="007037F2" w:rsidRPr="00F52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EA9"/>
    <w:multiLevelType w:val="hybridMultilevel"/>
    <w:tmpl w:val="A4F26700"/>
    <w:lvl w:ilvl="0" w:tplc="F1A62884">
      <w:start w:val="1040"/>
      <w:numFmt w:val="bullet"/>
      <w:lvlText w:val="-"/>
      <w:lvlJc w:val="left"/>
      <w:pPr>
        <w:ind w:left="1140" w:hanging="360"/>
      </w:pPr>
      <w:rPr>
        <w:rFonts w:ascii="Times New Roman" w:eastAsiaTheme="minorHAns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nsid w:val="0E8A70EA"/>
    <w:multiLevelType w:val="hybridMultilevel"/>
    <w:tmpl w:val="A7A2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21549"/>
    <w:multiLevelType w:val="hybridMultilevel"/>
    <w:tmpl w:val="F364C4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0647D2"/>
    <w:multiLevelType w:val="hybridMultilevel"/>
    <w:tmpl w:val="2D660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F9E0532"/>
    <w:multiLevelType w:val="hybridMultilevel"/>
    <w:tmpl w:val="7656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7E1A8F"/>
    <w:multiLevelType w:val="hybridMultilevel"/>
    <w:tmpl w:val="472E1E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50004719"/>
    <w:multiLevelType w:val="hybridMultilevel"/>
    <w:tmpl w:val="A7B2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221A62"/>
    <w:multiLevelType w:val="multilevel"/>
    <w:tmpl w:val="BDE0F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984883"/>
    <w:multiLevelType w:val="hybridMultilevel"/>
    <w:tmpl w:val="13AE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2F"/>
    <w:rsid w:val="0000193B"/>
    <w:rsid w:val="00012636"/>
    <w:rsid w:val="000A2915"/>
    <w:rsid w:val="001446FE"/>
    <w:rsid w:val="00193600"/>
    <w:rsid w:val="001C0927"/>
    <w:rsid w:val="00273F51"/>
    <w:rsid w:val="00305959"/>
    <w:rsid w:val="00312E8C"/>
    <w:rsid w:val="00363052"/>
    <w:rsid w:val="003B2AA0"/>
    <w:rsid w:val="003B464F"/>
    <w:rsid w:val="003D32B0"/>
    <w:rsid w:val="003F094A"/>
    <w:rsid w:val="003F7130"/>
    <w:rsid w:val="00400DDD"/>
    <w:rsid w:val="00450229"/>
    <w:rsid w:val="004A1DB7"/>
    <w:rsid w:val="004C4B13"/>
    <w:rsid w:val="004F1F0B"/>
    <w:rsid w:val="0050612F"/>
    <w:rsid w:val="005E123B"/>
    <w:rsid w:val="005E6E7C"/>
    <w:rsid w:val="00635C43"/>
    <w:rsid w:val="00674635"/>
    <w:rsid w:val="006D4DBE"/>
    <w:rsid w:val="007037F2"/>
    <w:rsid w:val="0073386B"/>
    <w:rsid w:val="007515C2"/>
    <w:rsid w:val="007678D2"/>
    <w:rsid w:val="00767EF5"/>
    <w:rsid w:val="00775A47"/>
    <w:rsid w:val="00784117"/>
    <w:rsid w:val="007D4992"/>
    <w:rsid w:val="007D5DF5"/>
    <w:rsid w:val="007F618B"/>
    <w:rsid w:val="00857A89"/>
    <w:rsid w:val="008C6A5B"/>
    <w:rsid w:val="00921317"/>
    <w:rsid w:val="0097175E"/>
    <w:rsid w:val="009A0405"/>
    <w:rsid w:val="00A725BE"/>
    <w:rsid w:val="00B06028"/>
    <w:rsid w:val="00B357F2"/>
    <w:rsid w:val="00B76D5B"/>
    <w:rsid w:val="00C017B2"/>
    <w:rsid w:val="00C0776D"/>
    <w:rsid w:val="00C331CC"/>
    <w:rsid w:val="00C938F5"/>
    <w:rsid w:val="00D30D4C"/>
    <w:rsid w:val="00D37111"/>
    <w:rsid w:val="00E12B2B"/>
    <w:rsid w:val="00F20305"/>
    <w:rsid w:val="00F52911"/>
    <w:rsid w:val="00F74E53"/>
    <w:rsid w:val="00FC0997"/>
    <w:rsid w:val="00FE0AB6"/>
    <w:rsid w:val="00FE5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28"/>
    <w:pPr>
      <w:ind w:left="720"/>
      <w:contextualSpacing/>
    </w:pPr>
  </w:style>
  <w:style w:type="paragraph" w:styleId="BalloonText">
    <w:name w:val="Balloon Text"/>
    <w:basedOn w:val="Normal"/>
    <w:link w:val="BalloonTextChar"/>
    <w:uiPriority w:val="99"/>
    <w:semiHidden/>
    <w:unhideWhenUsed/>
    <w:rsid w:val="00D30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4C"/>
    <w:rPr>
      <w:rFonts w:ascii="Tahoma" w:hAnsi="Tahoma" w:cs="Tahoma"/>
      <w:sz w:val="16"/>
      <w:szCs w:val="16"/>
    </w:rPr>
  </w:style>
  <w:style w:type="character" w:styleId="Hyperlink">
    <w:name w:val="Hyperlink"/>
    <w:basedOn w:val="DefaultParagraphFont"/>
    <w:uiPriority w:val="99"/>
    <w:unhideWhenUsed/>
    <w:rsid w:val="007037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28"/>
    <w:pPr>
      <w:ind w:left="720"/>
      <w:contextualSpacing/>
    </w:pPr>
  </w:style>
  <w:style w:type="paragraph" w:styleId="BalloonText">
    <w:name w:val="Balloon Text"/>
    <w:basedOn w:val="Normal"/>
    <w:link w:val="BalloonTextChar"/>
    <w:uiPriority w:val="99"/>
    <w:semiHidden/>
    <w:unhideWhenUsed/>
    <w:rsid w:val="00D30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4C"/>
    <w:rPr>
      <w:rFonts w:ascii="Tahoma" w:hAnsi="Tahoma" w:cs="Tahoma"/>
      <w:sz w:val="16"/>
      <w:szCs w:val="16"/>
    </w:rPr>
  </w:style>
  <w:style w:type="character" w:styleId="Hyperlink">
    <w:name w:val="Hyperlink"/>
    <w:basedOn w:val="DefaultParagraphFont"/>
    <w:uiPriority w:val="99"/>
    <w:unhideWhenUsed/>
    <w:rsid w:val="007037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788741">
      <w:bodyDiv w:val="1"/>
      <w:marLeft w:val="0"/>
      <w:marRight w:val="0"/>
      <w:marTop w:val="0"/>
      <w:marBottom w:val="0"/>
      <w:divBdr>
        <w:top w:val="none" w:sz="0" w:space="0" w:color="auto"/>
        <w:left w:val="none" w:sz="0" w:space="0" w:color="auto"/>
        <w:bottom w:val="none" w:sz="0" w:space="0" w:color="auto"/>
        <w:right w:val="none" w:sz="0" w:space="0" w:color="auto"/>
      </w:divBdr>
      <w:divsChild>
        <w:div w:id="677732948">
          <w:marLeft w:val="0"/>
          <w:marRight w:val="0"/>
          <w:marTop w:val="0"/>
          <w:marBottom w:val="0"/>
          <w:divBdr>
            <w:top w:val="none" w:sz="0" w:space="0" w:color="auto"/>
            <w:left w:val="none" w:sz="0" w:space="0" w:color="auto"/>
            <w:bottom w:val="none" w:sz="0" w:space="0" w:color="auto"/>
            <w:right w:val="none" w:sz="0" w:space="0" w:color="auto"/>
          </w:divBdr>
          <w:divsChild>
            <w:div w:id="487213713">
              <w:marLeft w:val="0"/>
              <w:marRight w:val="0"/>
              <w:marTop w:val="0"/>
              <w:marBottom w:val="0"/>
              <w:divBdr>
                <w:top w:val="none" w:sz="0" w:space="0" w:color="auto"/>
                <w:left w:val="none" w:sz="0" w:space="0" w:color="auto"/>
                <w:bottom w:val="none" w:sz="0" w:space="0" w:color="auto"/>
                <w:right w:val="none" w:sz="0" w:space="0" w:color="auto"/>
              </w:divBdr>
              <w:divsChild>
                <w:div w:id="678850475">
                  <w:marLeft w:val="0"/>
                  <w:marRight w:val="-2835"/>
                  <w:marTop w:val="0"/>
                  <w:marBottom w:val="0"/>
                  <w:divBdr>
                    <w:top w:val="none" w:sz="0" w:space="0" w:color="auto"/>
                    <w:left w:val="none" w:sz="0" w:space="0" w:color="auto"/>
                    <w:bottom w:val="none" w:sz="0" w:space="0" w:color="auto"/>
                    <w:right w:val="none" w:sz="0" w:space="0" w:color="auto"/>
                  </w:divBdr>
                  <w:divsChild>
                    <w:div w:id="271088623">
                      <w:marLeft w:val="0"/>
                      <w:marRight w:val="2835"/>
                      <w:marTop w:val="0"/>
                      <w:marBottom w:val="0"/>
                      <w:divBdr>
                        <w:top w:val="none" w:sz="0" w:space="0" w:color="auto"/>
                        <w:left w:val="none" w:sz="0" w:space="0" w:color="auto"/>
                        <w:bottom w:val="none" w:sz="0" w:space="0" w:color="auto"/>
                        <w:right w:val="none" w:sz="0" w:space="0" w:color="auto"/>
                      </w:divBdr>
                      <w:divsChild>
                        <w:div w:id="677853832">
                          <w:marLeft w:val="0"/>
                          <w:marRight w:val="0"/>
                          <w:marTop w:val="0"/>
                          <w:marBottom w:val="0"/>
                          <w:divBdr>
                            <w:top w:val="none" w:sz="0" w:space="0" w:color="auto"/>
                            <w:left w:val="none" w:sz="0" w:space="0" w:color="auto"/>
                            <w:bottom w:val="none" w:sz="0" w:space="0" w:color="auto"/>
                            <w:right w:val="none" w:sz="0" w:space="0" w:color="auto"/>
                          </w:divBdr>
                          <w:divsChild>
                            <w:div w:id="5701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wordstheth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ff@thewordsthething.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10</Pages>
  <Words>4040</Words>
  <Characters>23029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Bateson</dc:creator>
  <cp:lastModifiedBy>Geoff Bateson</cp:lastModifiedBy>
  <cp:revision>10</cp:revision>
  <cp:lastPrinted>2014-08-21T15:40:00Z</cp:lastPrinted>
  <dcterms:created xsi:type="dcterms:W3CDTF">2014-08-18T12:28:00Z</dcterms:created>
  <dcterms:modified xsi:type="dcterms:W3CDTF">2014-08-24T16:52:00Z</dcterms:modified>
</cp:coreProperties>
</file>